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pBdr>
          <w:bottom w:val="none" w:color="auto" w:sz="0" w:space="0"/>
        </w:pBdr>
        <w:tabs>
          <w:tab w:val="center" w:pos="4153"/>
          <w:tab w:val="right" w:pos="8306"/>
          <w:tab w:val="clear" w:pos="4680"/>
          <w:tab w:val="clear" w:pos="9360"/>
        </w:tabs>
      </w:pPr>
      <w:r>
        <w:rPr>
          <w:rFonts w:hint="eastAsia"/>
        </w:rPr>
        <w:t>智浪教育—普惠英才文库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宋体" w:eastAsia="宋体" w:cs="Times New Roman"/>
          <w:b/>
          <w:bCs/>
          <w:sz w:val="32"/>
          <w:szCs w:val="32"/>
          <w:lang w:eastAsia="zh-CN"/>
        </w:rPr>
        <w:t>2021届广州普通高中毕业班上学期物理一模试题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本试卷共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页，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小题，满分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分。考试用时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注意事项：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答卷前，考生务必将自己的姓名、考生号、试室号和座位号填写在答题卡上。用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铅笔将试卷类型（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填涂在答题卡相应位置上，并在答题卡相应位置上填涂考生号。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作答选择题时，选出每小题答案后，用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铅笔把答题卡上对应题目选项的答案信息点涂黑；如需改动，用橡皮擦干净后，再选涂其他答案。答案不能答在试卷上。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非选择题必须用黑色字迹的钢笔或签字笔作答，答案必须写在答题卡各题目指定区域内相应位置上；如需改动，先划掉原来的答案，然后再写上新答案；不准使用铅笔和涂改液。不按以上要求作答无效。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考生必须保证答题卡的整洁。考试结束后，将试卷和答题卡一并交回。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一、单项选择题：本题共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一项符合题目要求。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264795</wp:posOffset>
            </wp:positionV>
            <wp:extent cx="1781175" cy="981075"/>
            <wp:effectExtent l="19050" t="0" r="9525" b="0"/>
            <wp:wrapTight wrapText="bothSides">
              <wp:wrapPolygon>
                <wp:start x="-231" y="0"/>
                <wp:lineTo x="-231" y="21390"/>
                <wp:lineTo x="21716" y="21390"/>
                <wp:lineTo x="21716" y="0"/>
                <wp:lineTo x="-231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1831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日，法拉第在一个软铁圆环上绕两个互相绝缘的线圈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与电池、开关组成回路，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的两端用导线连接，导线正下方有一枚小磁针。使法拉第在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磁生电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方面取得破性进展的现象是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闭合开关瞬间，观察到小磁针发生偏转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闭合开关后，观察到小磁针保持偏转状态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断开开关瞬间，观察到小磁针不发生偏转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断开开关后，观察到小磁针保持偏转状态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广东大亚湾核电站是我国首座利用核裂变发电的大型商用核电站。核裂变反应方程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514475" cy="2095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为质子，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116205</wp:posOffset>
            </wp:positionV>
            <wp:extent cx="1543050" cy="1095375"/>
            <wp:effectExtent l="19050" t="0" r="0" b="0"/>
            <wp:wrapTight wrapText="bothSides">
              <wp:wrapPolygon>
                <wp:start x="-267" y="0"/>
                <wp:lineTo x="-267" y="21412"/>
                <wp:lineTo x="21600" y="21412"/>
                <wp:lineTo x="21600" y="0"/>
                <wp:lineTo x="-267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为质子，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为中子，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如图为电容式话筒的原理图，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为电阻，薄片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为电容器两金属极板。人对着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说话，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振动而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不动。在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间距离减小的过程中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电容器的电容不变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通过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的电流为零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极板的带电量变大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中有从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流向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的电流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理想变压器的原线圈接入图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所示的正弦交变电压。副线圈接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个并联的彩色灯泡，每个灯泡的额定电压为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4V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、额定电流为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0.1A.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若灯泡都正常工作，则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438525" cy="9715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中电压的有效值为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311V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中交流电的频率为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25Hz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中原线圈上的电流为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中原副线圈的匝数比为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55:1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日发射的嫦娥五号月球探测器成功实施无人月面取样返回。已知地球的质量为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、表面的重力加速度大小为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、第一宇宙速度为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月球的质量为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、表面的重力加速度大小为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、月球探测器近月环绕速度为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之比为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57200" cy="4095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B.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47675" cy="4476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C.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23850" cy="4286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23850" cy="4000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126365</wp:posOffset>
            </wp:positionV>
            <wp:extent cx="2228850" cy="990600"/>
            <wp:effectExtent l="19050" t="0" r="0" b="0"/>
            <wp:wrapTight wrapText="bothSides">
              <wp:wrapPolygon>
                <wp:start x="-185" y="0"/>
                <wp:lineTo x="-185" y="21185"/>
                <wp:lineTo x="21600" y="21185"/>
                <wp:lineTo x="21600" y="0"/>
                <wp:lineTo x="-185" y="0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的滑雪运动员（含滑雪板）从斜面上距离水平面高为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的位置静止滑下，停在水平面上的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处；若从同一位置以初速度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滑下，则停在同一水平面上的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处，且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相等。已知重力加速度为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不计空气阻力与通过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处的机械能损失，则该运动员（含滑雪板）在斜面上克服阻力做的功为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A.mgh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90525" cy="31432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742950" cy="3143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D.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647700" cy="31432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12065</wp:posOffset>
            </wp:positionV>
            <wp:extent cx="2266950" cy="1685925"/>
            <wp:effectExtent l="19050" t="0" r="0" b="0"/>
            <wp:wrapTight wrapText="bothSides">
              <wp:wrapPolygon>
                <wp:start x="-182" y="0"/>
                <wp:lineTo x="-182" y="21478"/>
                <wp:lineTo x="21600" y="21478"/>
                <wp:lineTo x="21600" y="0"/>
                <wp:lineTo x="-182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如图为车牌自动识别系统的直杆道闸，离地面高为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的细直杆可绕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在竖直面内匀速转动。汽车从自动识别线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处到达直杆处的时间为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3.3s,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自动识别系统的反应时间为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0.3s;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汽车可看成高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1.6m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的长方体，其左侧面底边在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aa'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直线上，且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到汽车左侧面的距离为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0.6m,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要使汽车安全通过道闸，直杆转动的角速度至少为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A.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28625" cy="333375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B.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95300" cy="34290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C.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66725" cy="314325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D.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95300" cy="33337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二、多项选择题：本题共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小题，第小题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分。在每小题给出的四个选项中，有多项符合题目要求。全部选对的得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分，选对但不全的得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分，有选错的得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55880</wp:posOffset>
            </wp:positionV>
            <wp:extent cx="1743075" cy="1152525"/>
            <wp:effectExtent l="19050" t="0" r="9525" b="0"/>
            <wp:wrapTight wrapText="bothSides">
              <wp:wrapPolygon>
                <wp:start x="-236" y="0"/>
                <wp:lineTo x="-236" y="21421"/>
                <wp:lineTo x="21718" y="21421"/>
                <wp:lineTo x="21718" y="0"/>
                <wp:lineTo x="-236" y="0"/>
              </wp:wrapPolygon>
            </wp:wrapTight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正方形金属线框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abcd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如图靠墙放置，空间中存在竖直向上的匀强磁场。在外力作用下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边贴着墙面向下运动，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边贴着水平面向左运动，此过程中线框的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磁通量增加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磁通量减小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感应电流方向为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abcda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感应电流方向为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adcba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长木板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放在光滑的水平地面上，在其上表面放一小物块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以地面为参考系，给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以大小均为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、方向相反的初速度，最后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没有滑离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的初速度方向为正方向，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v-t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图象可能正确的是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1111250"/>
            <wp:effectExtent l="1905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54000" cy="254000"/>
            <wp:effectExtent l="0" t="0" r="0" b="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43180</wp:posOffset>
            </wp:positionV>
            <wp:extent cx="1790700" cy="1019175"/>
            <wp:effectExtent l="19050" t="0" r="0" b="0"/>
            <wp:wrapTight wrapText="bothSides">
              <wp:wrapPolygon>
                <wp:start x="-230" y="0"/>
                <wp:lineTo x="-230" y="21398"/>
                <wp:lineTo x="21600" y="21398"/>
                <wp:lineTo x="21600" y="0"/>
                <wp:lineTo x="-23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如图，篮球比赛的某次快攻中，球员甲将球斜向上传给前方队友，球传出瞬间离地面高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10m/s;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对方球员乙原地竖直起跳拦截，其跃起后手离地面的最大高度为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2.8m,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球越过乙时速度沿水平方向，且恰好未被拦截。球可视为质点，质量为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0.6kg,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重力加速度取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10m/s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以地面为零势能面，忽略空气阻力，则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球在空中上升时处于超重状态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甲传球时，球与乙的水平距离为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4.8m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队友接球前瞬间，球的机械能一定为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36J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 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队友接球前瞬间，球的动能一定为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30J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三、非选择题：共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11~14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题为必考题，每个试题考生都必须作答。第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15~16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选考题，考生根据要求作答。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（一）必考题：共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11.(7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分）某研究小组做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验证力的平行四边形定则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实验，将白纸固定在水平放置的木板上，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橡皮筋的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端用图钉固定在木板上，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端系上两根带有绳套的细绳。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848225" cy="2727960"/>
            <wp:effectExtent l="1905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50505" cy="272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用两个弹簧测力计通过细绳沿平行木板的不同方向同时拉橡皮筋，将橡皮筋的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端拉至某点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记下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点位置和两细绳的方向，并读出两个拉力的大小分别为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=2.00N.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撤去（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中的拉力，现只用一个弹簧测力计通过细绳沿平行木板的方向拉橡皮筋，并再次将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点。再次将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点的目的是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；记下细绳的方向，并读出拉力的大小为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F=2.20N.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某同学以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点为作用点，用图示标度画出了力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的图示，请你画出力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的图示并按平行四边形定则画出它们的合力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vertAlign w:val="subscript"/>
          <w:lang w:eastAsia="zh-CN"/>
        </w:rPr>
        <w:t>合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比较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vertAlign w:val="subscript"/>
          <w:lang w:eastAsia="zh-CN"/>
        </w:rPr>
        <w:t>合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的关系，即可验证。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12.(9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同学为了制作一个简易台灯：先将电源、开关、小灯泡和滑动变阻器连成图甲所示的电路，闭合开关，调节滑动变阻器的滑片，使小灯泡达到合适亮度；然后用图乙所示的多用电表测量滑动变阻器接入电路的阻值，以便用定值电阻代替滑动变阻器完成制作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5391150" cy="217678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94910" cy="217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请完成相关实验步骤（多用电表已机械调零，小灯泡仍在发光）：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预估：根据滑动变阻器的最大阻值及滑片位置，估计接入电路的阻值约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选挡：将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“K”“S”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）旋转到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位置；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调零：将红、黑表笔分别插入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插孔，短接红黑表笔，旋转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“K”“S”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），使指针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测量：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Times New Roman"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;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将黑表笔与滑动变阻器金属杆上的接线柱接触，红表笔与滑动变阻器的接线柱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“a”“b”“c”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“d”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）接触。多用电表的指针位置如图丙，其读数为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分）如图，单人双桨赛艇比赛中，运动员用双桨同步划水使赛艇沿直线运动。运动员每次动作分为划水和空中运桨两个阶段，假设划水和空中运桨用时均为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0.8s,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赛艇（含运动员、双桨）质量为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70kg,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受到的阻力恒定，划水时双桨产生动力大小为赛艇所受阻力的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倍。某时刻双桨刚入水时赛艇的速度大小为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4m/s,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运动员紧接着完成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次动作，此过程赛艇前进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895475" cy="790575"/>
            <wp:effectExtent l="19050" t="0" r="952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划水和空中运桨两阶段赛艇的加速度大小之比；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赛艇的最大速度大小和受到的恒定阻力大小。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7620</wp:posOffset>
            </wp:positionV>
            <wp:extent cx="1504950" cy="1819275"/>
            <wp:effectExtent l="19050" t="0" r="0" b="0"/>
            <wp:wrapTight wrapText="bothSides">
              <wp:wrapPolygon>
                <wp:start x="-273" y="0"/>
                <wp:lineTo x="-273" y="21487"/>
                <wp:lineTo x="21600" y="21487"/>
                <wp:lineTo x="21600" y="0"/>
                <wp:lineTo x="-273" y="0"/>
              </wp:wrapPolygon>
            </wp:wrapTight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14.(16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分）如图，在竖直平面的矩形区域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内有竖直向上的匀强电场。一带电小球从竖直边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点以某一速度射入该区域，小球沿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做匀速直线运动。若在该区域内再加入垂直纸面向里的匀强磁场，完全相同的带电小球仍以相同的速度从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点射入该区域，则小球最终从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边的某点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图中未标出）垂直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离开该区域。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已知：小球质量为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带电量为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q,ad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L,ap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33680" cy="342900"/>
            <wp:effectExtent l="1905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37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 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04775" cy="295275"/>
            <wp:effectExtent l="19050" t="0" r="9313" b="0"/>
            <wp:docPr id="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4987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L,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磁感应强度大小为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小球在磁场中的运动时间小于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76225" cy="295910"/>
            <wp:effectExtent l="1905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。求：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匀强电场的场强大小；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带电小球的入射速度大小；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两点之间的电势差。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（二）选考题：共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分。请考生从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道题中任选一题作答。如果多做，则按所做的第一题计分。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3-3](12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分）容积一定的密闭容器内有一定质量的理想气体，在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两种温度下气体分子的速率分布如图所示，其中温度为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）时对应气体的内能较大；该气体温度由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变化到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的过程必须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吸热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放热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）。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333625" cy="1438275"/>
            <wp:effectExtent l="19050" t="0" r="952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是由气缸、活塞柱、弹簧和上下支座构成的汽车减震装置，该装置的质量、活塞柱与气缸摩擦均可忽略不计，气缸导热性和气密性良好。该装置未安装到汽车上时，弹簧处于原长状态，气缸内的气体可视为理想气体，压强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封闭气体和活塞柱长度均为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0.20m,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活塞柱横截面积为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m</w:t>
      </w:r>
      <w:r>
        <w:rPr>
          <w:rFonts w:hint="eastAsia" w:ascii="Times New Roman" w:hAnsi="宋体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该装置竖直安装到汽车上后，其承载的力为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3.0x10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时，弹簧的压缩量为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0.10m.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大气压强恒为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环境温度不变。求该装置中弹簧的劲度系数。</w:t>
      </w:r>
    </w:p>
    <w:p>
      <w:pPr>
        <w:pStyle w:val="19"/>
        <w:spacing w:after="0" w:line="240" w:lineRule="auto"/>
        <w:jc w:val="right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657350" cy="1390650"/>
            <wp:effectExtent l="1905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3-4](12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分）如右图为一单摆的共振曲线。由图可知该单摆共振时的振幅为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cm;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该单摆的固有周期为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.</w:t>
      </w:r>
    </w:p>
    <w:p>
      <w:pPr>
        <w:pStyle w:val="19"/>
        <w:spacing w:after="0" w:line="240" w:lineRule="auto"/>
        <w:jc w:val="right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724025" cy="1362075"/>
            <wp:effectExtent l="19050" t="0" r="9525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分）如图甲，某汽车大灯距水平地面的高度为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81cm,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图乙为该大灯结构的简化图。现有一束光从焦点处射出，经旋转抛物面反射后，垂直半球透镜的竖直直径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点射入透镜。已知透镜直径远小于大灯离地面高度，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714375" cy="409575"/>
            <wp:effectExtent l="19050" t="0" r="952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半球透镜的折射率为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65735" cy="152400"/>
            <wp:effectExtent l="19050" t="0" r="519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625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,tan15°≈0.27.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求这束光照射到地面的位置与大灯间的水平距离。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733925" cy="1409700"/>
            <wp:effectExtent l="19050" t="0" r="952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47730"/>
    <w:rsid w:val="00034616"/>
    <w:rsid w:val="000436E2"/>
    <w:rsid w:val="0006063C"/>
    <w:rsid w:val="0015074B"/>
    <w:rsid w:val="0029639D"/>
    <w:rsid w:val="00326F90"/>
    <w:rsid w:val="0038630C"/>
    <w:rsid w:val="00693081"/>
    <w:rsid w:val="00813C4D"/>
    <w:rsid w:val="00AA1D8D"/>
    <w:rsid w:val="00B47730"/>
    <w:rsid w:val="00CB0664"/>
    <w:rsid w:val="00DA6AE2"/>
    <w:rsid w:val="00F73E22"/>
    <w:rsid w:val="00FC693F"/>
    <w:rsid w:val="090B0B79"/>
    <w:rsid w:val="54D634CD"/>
    <w:rsid w:val="7DB04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Balloon Text"/>
    <w:basedOn w:val="1"/>
    <w:link w:val="16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字符"/>
    <w:basedOn w:val="133"/>
    <w:link w:val="26"/>
    <w:qFormat/>
    <w:uiPriority w:val="99"/>
  </w:style>
  <w:style w:type="character" w:customStyle="1" w:styleId="137">
    <w:name w:val="页脚 字符"/>
    <w:basedOn w:val="133"/>
    <w:link w:val="25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字符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字符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字符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字符"/>
    <w:basedOn w:val="133"/>
    <w:link w:val="3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字符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字符"/>
    <w:basedOn w:val="133"/>
    <w:link w:val="19"/>
    <w:qFormat/>
    <w:uiPriority w:val="99"/>
  </w:style>
  <w:style w:type="character" w:customStyle="1" w:styleId="146">
    <w:name w:val="正文文本 2 字符"/>
    <w:basedOn w:val="133"/>
    <w:link w:val="29"/>
    <w:qFormat/>
    <w:uiPriority w:val="99"/>
  </w:style>
  <w:style w:type="character" w:customStyle="1" w:styleId="147">
    <w:name w:val="正文文本 3 字符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宏文本 字符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字符"/>
    <w:basedOn w:val="133"/>
    <w:link w:val="149"/>
    <w:qFormat/>
    <w:uiPriority w:val="29"/>
    <w:rPr>
      <w:i/>
      <w:iCs/>
      <w:color w:val="000000" w:themeColor="text1"/>
    </w:rPr>
  </w:style>
  <w:style w:type="character" w:customStyle="1" w:styleId="151">
    <w:name w:val="标题 4 字符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字符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3">
    <w:name w:val="标题 6 字符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4">
    <w:name w:val="标题 7 字符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字符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字符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字符"/>
    <w:basedOn w:val="133"/>
    <w:link w:val="157"/>
    <w:uiPriority w:val="30"/>
    <w:rPr>
      <w:b/>
      <w:bCs/>
      <w:i/>
      <w:iCs/>
      <w:color w:val="4F81BD" w:themeColor="accent1"/>
    </w:rPr>
  </w:style>
  <w:style w:type="character" w:customStyle="1" w:styleId="159">
    <w:name w:val="Subtle Emphasis"/>
    <w:basedOn w:val="133"/>
    <w:qFormat/>
    <w:uiPriority w:val="19"/>
    <w:rPr>
      <w:i/>
      <w:iCs/>
      <w:color w:val="7F7F7F" w:themeColor="text1" w:themeTint="7F"/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5">
    <w:name w:val="批注框文本 字符"/>
    <w:basedOn w:val="133"/>
    <w:link w:val="24"/>
    <w:semiHidden/>
    <w:uiPriority w:val="99"/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2BDF4-677E-4D3F-9C56-9335AAF4E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645</Words>
  <Characters>3682</Characters>
  <Lines>30</Lines>
  <Paragraphs>8</Paragraphs>
  <TotalTime>0</TotalTime>
  <ScaleCrop>false</ScaleCrop>
  <LinksUpToDate>false</LinksUpToDate>
  <CharactersWithSpaces>4319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terms:modified xsi:type="dcterms:W3CDTF">2021-10-29T06:44:06Z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DB860C16E5F041E880223C7F233E852D</vt:lpwstr>
  </property>
</Properties>
</file>