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pacing w:after="0" w:line="240" w:lineRule="auto"/>
        <w:jc w:val="center"/>
        <w:textAlignment w:val="center"/>
        <w:rPr>
          <w:rFonts w:ascii="Times New Roman" w:hAnsi="Times New Roman" w:eastAsia="宋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宋体" w:eastAsia="宋体" w:cs="Times New Roman"/>
          <w:b/>
          <w:bCs/>
          <w:sz w:val="32"/>
          <w:szCs w:val="32"/>
          <w:lang w:eastAsia="zh-CN"/>
        </w:rPr>
        <w:t>2021届广州普通高中毕业班上学期物理一模试题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本试卷共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页，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小题，满分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分。考试用时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75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分钟。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注意事项：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答卷前，考生务必将自己的姓名、考生号、试室号和座位号填写在答题卡上。用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铅笔将试卷类型（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填涂在答题卡相应位置上，并在答题卡相应位置上填涂考生号。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作答选择题时，选出每小题答案后，用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铅笔把答题卡上对应题目选项的答案信息点涂黑；如需改动，用橡皮擦干净后，再选涂其他答案。答案不能答在试卷上。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非选择题必须用黑色字迹的钢笔或签字笔作答，答案必须写在答题卡各题目指定区域内相应位置上；如需改动，先划掉原来的答案，然后再写上新答案；不准使用铅笔和涂改液。不按以上要求作答无效。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4.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考生必须保证答题卡的整洁。考试结束后，将试卷和答题卡一并交回。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一、单项选择题：本题共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7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小题，每小题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4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分，共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28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分。在每小题给出的四个选项中，只有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一项符合题目要求。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264795</wp:posOffset>
            </wp:positionV>
            <wp:extent cx="1781175" cy="981075"/>
            <wp:effectExtent l="19050" t="0" r="9525" b="0"/>
            <wp:wrapTight wrapText="bothSides">
              <wp:wrapPolygon>
                <wp:start x="-231" y="0"/>
                <wp:lineTo x="-231" y="21390"/>
                <wp:lineTo x="21716" y="21390"/>
                <wp:lineTo x="21716" y="0"/>
                <wp:lineTo x="-231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1831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日，法拉第在一个软铁圆环上绕两个互相绝缘的线圈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与电池、开关组成回路，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的两端用导线连接，导线正下方有一枚小磁针。使法拉第在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磁生电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方面取得破性进展的现象是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闭合开关瞬间，观察到小磁针发生偏转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闭合开关后，观察到小磁针保持偏转状态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断开开关瞬间，观察到小磁针不发生偏转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断开开关后，观察到小磁针保持偏转状态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2.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广东大亚湾核电站是我国首座利用核裂变发电的大型商用核电站。核裂变反应方程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1514475" cy="20955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A.X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为电子，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a=1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B.X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为质子，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a=3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116205</wp:posOffset>
            </wp:positionV>
            <wp:extent cx="1543050" cy="1095375"/>
            <wp:effectExtent l="19050" t="0" r="0" b="0"/>
            <wp:wrapTight wrapText="bothSides">
              <wp:wrapPolygon>
                <wp:start x="-267" y="0"/>
                <wp:lineTo x="-267" y="21412"/>
                <wp:lineTo x="21600" y="21412"/>
                <wp:lineTo x="21600" y="0"/>
                <wp:lineTo x="-267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C.X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为质子，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a=2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D.X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为中子，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a=3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3.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如图为电容式话筒的原理图，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为电源，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R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为电阻，薄片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Q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为电容器两金属极板。人对着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说话，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振动而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Q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不动。在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Q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间距离减小的过程中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电容器的电容不变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通过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R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的电流为零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C.Q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极板的带电量变大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D.R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中有从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M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流向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的电流</w:t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4.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理想变压器的原线圈接入图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所示的正弦交变电压。副线圈接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个并联的彩色灯泡，每个灯泡的额定电压为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4V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、额定电流为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0.1A.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若灯泡都正常工作，则</w:t>
      </w:r>
    </w:p>
    <w:p>
      <w:pPr>
        <w:pStyle w:val="19"/>
        <w:spacing w:after="0" w:line="240" w:lineRule="auto"/>
        <w:jc w:val="center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3438525" cy="971550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中电压的有效值为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311V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中交流电的频率为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25Hz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中原线圈上的电流为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1A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中原副线圈的匝数比为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55:1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5.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我国于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2020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日发射的嫦娥五号月球探测器成功实施无人月面取样返回。已知地球的质量为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M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、表面的重力加速度大小为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g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、半径为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、第一宇宙速度为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v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月球的质量为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M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、表面的重力加速度大小为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g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、半径为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、月球探测器近月环绕速度为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v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则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v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v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之比为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.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457200" cy="40957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B.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447675" cy="447675"/>
            <wp:effectExtent l="1905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C.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323850" cy="42862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D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.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323850" cy="400050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126365</wp:posOffset>
            </wp:positionV>
            <wp:extent cx="2228850" cy="990600"/>
            <wp:effectExtent l="19050" t="0" r="0" b="0"/>
            <wp:wrapTight wrapText="bothSides">
              <wp:wrapPolygon>
                <wp:start x="-185" y="0"/>
                <wp:lineTo x="-185" y="21185"/>
                <wp:lineTo x="21600" y="21185"/>
                <wp:lineTo x="21600" y="0"/>
                <wp:lineTo x="-185" y="0"/>
              </wp:wrapPolygon>
            </wp:wrapTight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6.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如图，质量为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m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的滑雪运动员（含滑雪板）从斜面上距离水平面高为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h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的位置静止滑下，停在水平面上的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处；若从同一位置以初速度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v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滑下，则停在同一水平面上的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处，且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bc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相等。已知重力加速度为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g,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不计空气阻力与通过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处的机械能损失，则该运动员（含滑雪板）在斜面上克服阻力做的功为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</w:rPr>
        <w:t>A.mgh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                     </w:t>
      </w:r>
      <w:r>
        <w:rPr>
          <w:rFonts w:ascii="Times New Roman" w:hAnsi="Times New Roman" w:eastAsia="宋体" w:cs="Times New Roman"/>
          <w:sz w:val="21"/>
          <w:szCs w:val="21"/>
        </w:rPr>
        <w:t>B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. 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390525" cy="314325"/>
            <wp:effectExtent l="1905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742950" cy="314325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D.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647700" cy="314325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12065</wp:posOffset>
            </wp:positionV>
            <wp:extent cx="2266950" cy="1685925"/>
            <wp:effectExtent l="19050" t="0" r="0" b="0"/>
            <wp:wrapTight wrapText="bothSides">
              <wp:wrapPolygon>
                <wp:start x="-182" y="0"/>
                <wp:lineTo x="-182" y="21478"/>
                <wp:lineTo x="21600" y="21478"/>
                <wp:lineTo x="21600" y="0"/>
                <wp:lineTo x="-182" y="0"/>
              </wp:wrapPolygon>
            </wp:wrapTight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7.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如图为车牌自动识别系统的直杆道闸，离地面高为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1m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的细直杆可绕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在竖直面内匀速转动。汽车从自动识别线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处到达直杆处的时间为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3.3s,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自动识别系统的反应时间为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0.3s;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汽车可看成高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1.6m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的长方体，其左侧面底边在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aa'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直线上，且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到汽车左侧面的距离为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0.6m,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要使汽车安全通过道闸，直杆转动的角速度至少为</w:t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A.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428625" cy="333375"/>
            <wp:effectExtent l="19050" t="0" r="952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   B.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495300" cy="342900"/>
            <wp:effectExtent l="1905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C.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466725" cy="314325"/>
            <wp:effectExtent l="19050" t="0" r="9525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  D.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495300" cy="333375"/>
            <wp:effectExtent l="1905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二、多项选择题：本题共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小题，第小题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分，共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18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分。在每小题给出的四个选项中，有多项符合题目要求。全部选对的得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6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分，选对但不全的得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3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分，有选错的得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0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55880</wp:posOffset>
            </wp:positionV>
            <wp:extent cx="1743075" cy="1152525"/>
            <wp:effectExtent l="19050" t="0" r="9525" b="0"/>
            <wp:wrapTight wrapText="bothSides">
              <wp:wrapPolygon>
                <wp:start x="-236" y="0"/>
                <wp:lineTo x="-236" y="21421"/>
                <wp:lineTo x="21718" y="21421"/>
                <wp:lineTo x="21718" y="0"/>
                <wp:lineTo x="-236" y="0"/>
              </wp:wrapPolygon>
            </wp:wrapTight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正方形金属线框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abcd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如图靠墙放置，空间中存在竖直向上的匀强磁场。在外力作用下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边贴着墙面向下运动，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cd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边贴着水平面向左运动，此过程中线框的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磁通量增加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磁通量减小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感应电流方向为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abcda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感应电流方向为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adcba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9.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长木板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放在光滑的水平地面上，在其上表面放一小物块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以地面为参考系，给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以大小均为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v.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、方向相反的初速度，最后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没有滑离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设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的初速度方向为正方向，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v-t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图象可能正确的是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5486400" cy="1111250"/>
            <wp:effectExtent l="1905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1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254000" cy="254000"/>
            <wp:effectExtent l="0" t="0" r="0" b="0"/>
            <wp:docPr id="100034" name="图片 10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4" name="图片 10003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43180</wp:posOffset>
            </wp:positionV>
            <wp:extent cx="1790700" cy="1019175"/>
            <wp:effectExtent l="19050" t="0" r="0" b="0"/>
            <wp:wrapTight wrapText="bothSides">
              <wp:wrapPolygon>
                <wp:start x="-230" y="0"/>
                <wp:lineTo x="-230" y="21398"/>
                <wp:lineTo x="21600" y="21398"/>
                <wp:lineTo x="21600" y="0"/>
                <wp:lineTo x="-230" y="0"/>
              </wp:wrapPolygon>
            </wp:wrapTight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如图，篮球比赛的某次快攻中，球员甲将球斜向上传给前方队友，球传出瞬间离地面高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1m,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速度大小为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10m/s;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对方球员乙原地竖直起跳拦截，其跃起后手离地面的最大高度为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2.8m,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球越过乙时速度沿水平方向，且恰好未被拦截。球可视为质点，质量为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0.6kg,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重力加速度取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10m/s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以地面为零势能面，忽略空气阻力，则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A.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球在空中上升时处于超重状态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 xml:space="preserve">            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甲传球时，球与乙的水平距离为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4.8m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C.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队友接球前瞬间，球的机械能一定为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36J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 xml:space="preserve">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 xml:space="preserve">  D.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队友接球前瞬间，球的动能一定为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30J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三、非选择题：共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54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分。第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11~14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题为必考题，每个试题考生都必须作答。第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15~16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题为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选考题，考生根据要求作答。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（一）必考题：共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42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11.(7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分）某研究小组做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验证力的平行四边形定则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实验，将白纸固定在水平放置的木板上，</w:t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橡皮筋的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端用图钉固定在木板上，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端系上两根带有绳套的细绳。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4848225" cy="2727960"/>
            <wp:effectExtent l="19050" t="0" r="9525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50505" cy="2729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a),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用两个弹簧测力计通过细绳沿平行木板的不同方向同时拉橡皮筋，将橡皮筋的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端拉至某点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O,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记下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点位置和两细绳的方向，并读出两个拉力的大小分别为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=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  <w:lang w:eastAsia="zh-CN"/>
        </w:rPr>
        <w:t xml:space="preserve">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和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=2.00N.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b),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撤去（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中的拉力，现只用一个弹簧测力计通过细绳沿平行木板的方向拉橡皮筋，并再次将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端拉至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点。再次将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端拉至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点的目的是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；记下细绳的方向，并读出拉力的大小为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F=2.20N.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如图（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c),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某同学以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O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点为作用点，用图示标度画出了力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的图示，请你画出力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的图示并按平行四边形定则画出它们的合力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ascii="Times New Roman" w:hAnsi="宋体" w:eastAsia="宋体" w:cs="Times New Roman"/>
          <w:sz w:val="21"/>
          <w:szCs w:val="21"/>
          <w:vertAlign w:val="subscript"/>
          <w:lang w:eastAsia="zh-CN"/>
        </w:rPr>
        <w:t>合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比较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ascii="Times New Roman" w:hAnsi="宋体" w:eastAsia="宋体" w:cs="Times New Roman"/>
          <w:sz w:val="21"/>
          <w:szCs w:val="21"/>
          <w:vertAlign w:val="subscript"/>
          <w:lang w:eastAsia="zh-CN"/>
        </w:rPr>
        <w:t>合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F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的关系，即可验证。</w:t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12.(9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某同学为了制作一个简易台灯：先将电源、开关、小灯泡和滑动变阻器连成图甲所示的电路，闭合开关，调节滑动变阻器的滑片，使小灯泡达到合适亮度；然后用图乙所示的多用电表测量滑动变阻器接入电路的阻值，以便用定值电阻代替滑动变阻器完成制作。</w:t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5391150" cy="2176780"/>
            <wp:effectExtent l="1905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394910" cy="2178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请完成相关实验步骤（多用电表已机械调零，小灯泡仍在发光）：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预估：根据滑动变阻器的最大阻值及滑片位置，估计接入电路的阻值约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20</w:t>
      </w:r>
      <w:r>
        <w:rPr>
          <w:rFonts w:ascii="Times New Roman" w:hAnsi="Times New Roman" w:eastAsia="宋体" w:cs="Times New Roman"/>
          <w:sz w:val="21"/>
          <w:szCs w:val="21"/>
        </w:rPr>
        <w:t>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;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选挡：将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（选填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“K”“S”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“T”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）旋转到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位置；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调零：将红、黑表笔分别插入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＋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－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插孔，短接红黑表笔，旋转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（选填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“K”“S”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“T”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），使指针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 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;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测量：</w:t>
      </w:r>
      <w:r>
        <w:rPr>
          <w:rFonts w:ascii="宋体" w:hAnsi="宋体" w:eastAsia="宋体" w:cs="Times New Roman"/>
          <w:sz w:val="21"/>
          <w:szCs w:val="21"/>
          <w:lang w:eastAsia="zh-CN"/>
        </w:rPr>
        <w:t>①</w:t>
      </w:r>
      <w:r>
        <w:rPr>
          <w:rFonts w:hint="eastAsia" w:ascii="宋体" w:hAnsi="宋体" w:eastAsia="宋体" w:cs="Times New Roman"/>
          <w:sz w:val="21"/>
          <w:szCs w:val="21"/>
          <w:u w:val="single"/>
          <w:lang w:eastAsia="zh-CN"/>
        </w:rPr>
        <w:t xml:space="preserve">                        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;</w:t>
      </w:r>
      <w:r>
        <w:rPr>
          <w:rFonts w:ascii="宋体" w:hAnsi="宋体" w:eastAsia="宋体" w:cs="Times New Roman"/>
          <w:sz w:val="21"/>
          <w:szCs w:val="21"/>
          <w:lang w:eastAsia="zh-CN"/>
        </w:rPr>
        <w:t>②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将黑表笔与滑动变阻器金属杆上的接线柱接触，红表笔与滑动变阻器的接线柱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（选填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“a”“b”“c”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“d”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）接触。多用电表的指针位置如图丙，其读数为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</w:t>
      </w:r>
      <w:r>
        <w:rPr>
          <w:rFonts w:ascii="Times New Roman" w:hAnsi="Times New Roman" w:eastAsia="宋体" w:cs="Times New Roman"/>
          <w:sz w:val="21"/>
          <w:szCs w:val="21"/>
        </w:rPr>
        <w:t>Ω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.</w:t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13.(10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分）如图，单人双桨赛艇比赛中，运动员用双桨同步划水使赛艇沿直线运动。运动员每次动作分为划水和空中运桨两个阶段，假设划水和空中运桨用时均为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0.8s,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赛艇（含运动员、双桨）质量为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70kg,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受到的阻力恒定，划水时双桨产生动力大小为赛艇所受阻力的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倍。某时刻双桨刚入水时赛艇的速度大小为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4m/s,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运动员紧接着完成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次动作，此过程赛艇前进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8m,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求：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1895475" cy="790575"/>
            <wp:effectExtent l="19050" t="0" r="9525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划水和空中运桨两阶段赛艇的加速度大小之比；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赛艇的最大速度大小和受到的恒定阻力大小。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7620</wp:posOffset>
            </wp:positionV>
            <wp:extent cx="1504950" cy="1819275"/>
            <wp:effectExtent l="19050" t="0" r="0" b="0"/>
            <wp:wrapTight wrapText="bothSides">
              <wp:wrapPolygon>
                <wp:start x="-273" y="0"/>
                <wp:lineTo x="-273" y="21487"/>
                <wp:lineTo x="21600" y="21487"/>
                <wp:lineTo x="21600" y="0"/>
                <wp:lineTo x="-273" y="0"/>
              </wp:wrapPolygon>
            </wp:wrapTight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14.(16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分）如图，在竖直平面的矩形区域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abcd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内有竖直向上的匀强电场。一带电小球从竖直边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上的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点以某一速度射入该区域，小球沿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pc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做匀速直线运动。若在该区域内再加入垂直纸面向里的匀强磁场，完全相同的带电小球仍以相同的速度从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点射入该区域，则小球最终从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cd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边的某点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k(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图中未标出）垂直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cd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离开该区域。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已知：小球质量为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m,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带电量为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q,ad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长为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L,ap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长为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233680" cy="342900"/>
            <wp:effectExtent l="1905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379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 p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长为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104775" cy="295275"/>
            <wp:effectExtent l="19050" t="0" r="9313" b="0"/>
            <wp:docPr id="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4987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L,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磁感应强度大小为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B,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重力加速度大小为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g,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小球在磁场中的运动时间小于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276225" cy="295910"/>
            <wp:effectExtent l="19050" t="0" r="9525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9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。求：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匀强电场的场强大小；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带电小球的入射速度大小；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3)k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两点之间的电势差。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（二）选考题：共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12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分。请考生从</w:t>
      </w:r>
      <w:r>
        <w:rPr>
          <w:rFonts w:ascii="Times New Roman" w:hAnsi="Times New Roman" w:eastAsia="宋体" w:cs="Times New Roman"/>
          <w:b/>
          <w:sz w:val="21"/>
          <w:szCs w:val="21"/>
          <w:lang w:eastAsia="zh-CN"/>
        </w:rPr>
        <w:t>2</w:t>
      </w:r>
      <w:r>
        <w:rPr>
          <w:rFonts w:ascii="Times New Roman" w:hAnsi="宋体" w:eastAsia="宋体" w:cs="Times New Roman"/>
          <w:b/>
          <w:sz w:val="21"/>
          <w:szCs w:val="21"/>
          <w:lang w:eastAsia="zh-CN"/>
        </w:rPr>
        <w:t>道题中任选一题作答。如果多做，则按所做的第一题计分。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15.[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选修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3-3](12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1)(4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分）容积一定的密闭容器内有一定质量的理想气体，在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T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T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两种温度下气体分子的速率分布如图所示，其中温度为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（选填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“T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“T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）时对应气体的内能较大；该气体温度由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T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变化到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T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的过程必须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 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（选填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吸热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或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放热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）。</w:t>
      </w:r>
    </w:p>
    <w:p>
      <w:pPr>
        <w:pStyle w:val="19"/>
        <w:spacing w:after="0" w:line="240" w:lineRule="auto"/>
        <w:jc w:val="center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2333625" cy="1438275"/>
            <wp:effectExtent l="19050" t="0" r="9525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2)(8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如图是由气缸、活塞柱、弹簧和上下支座构成的汽车减震装置，该装置的质量、活塞柱与气缸摩擦均可忽略不计，气缸导热性和气密性良好。该装置未安装到汽车上时，弹簧处于原长状态，气缸内的气体可视为理想气体，压强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1.0x10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Pa,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封闭气体和活塞柱长度均为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0.20m,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活塞柱横截面积为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1.0x10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-</w:t>
      </w:r>
      <w:r>
        <w:rPr>
          <w:rFonts w:ascii="Times New Roman" w:hAnsi="Times New Roman" w:eastAsia="宋体" w:cs="Times New Roman"/>
          <w:sz w:val="21"/>
          <w:szCs w:val="21"/>
          <w:vertAlign w:val="superscript"/>
          <w:lang w:eastAsia="zh-CN"/>
        </w:rPr>
        <w:t>2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m</w:t>
      </w:r>
      <w:r>
        <w:rPr>
          <w:rFonts w:hint="eastAsia" w:ascii="Times New Roman" w:hAnsi="宋体" w:eastAsia="宋体" w:cs="Times New Roman"/>
          <w:sz w:val="21"/>
          <w:szCs w:val="21"/>
          <w:vertAlign w:val="superscript"/>
          <w:lang w:eastAsia="zh-CN"/>
        </w:rPr>
        <w:t>2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;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该装置竖直安装到汽车上后，其承载的力为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3.0x10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t>3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N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时，弹簧的压缩量为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0.10m.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大气压强恒为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1.0x10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Pa,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环境温度不变。求该装置中弹簧的劲度系数。</w:t>
      </w:r>
    </w:p>
    <w:p>
      <w:pPr>
        <w:pStyle w:val="19"/>
        <w:spacing w:after="0" w:line="240" w:lineRule="auto"/>
        <w:jc w:val="right"/>
        <w:textAlignment w:val="center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1657350" cy="1390650"/>
            <wp:effectExtent l="19050" t="0" r="0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eastAsia="宋体" w:cs="Times New Roman"/>
          <w:sz w:val="21"/>
          <w:szCs w:val="21"/>
          <w:lang w:eastAsia="zh-CN"/>
        </w:rPr>
        <w:t>16.[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选修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3-4](12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</w:t>
      </w: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1)(4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分）如右图为一单摆的共振曲线。由图可知该单摆共振时的振幅为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          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cm;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该单摆的固有周期为</w:t>
      </w:r>
      <w:r>
        <w:rPr>
          <w:rFonts w:hint="eastAsia" w:ascii="Times New Roman" w:hAnsi="宋体" w:eastAsia="宋体" w:cs="Times New Roman"/>
          <w:sz w:val="21"/>
          <w:szCs w:val="21"/>
          <w:u w:val="single"/>
          <w:lang w:eastAsia="zh-CN"/>
        </w:rPr>
        <w:t xml:space="preserve">        </w:t>
      </w: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t>.</w:t>
      </w:r>
    </w:p>
    <w:p>
      <w:pPr>
        <w:pStyle w:val="19"/>
        <w:spacing w:after="0" w:line="240" w:lineRule="auto"/>
        <w:jc w:val="right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1724025" cy="1362075"/>
            <wp:effectExtent l="19050" t="0" r="9525" b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</w:p>
    <w:p>
      <w:pPr>
        <w:pStyle w:val="19"/>
        <w:spacing w:after="0" w:line="240" w:lineRule="auto"/>
        <w:textAlignment w:val="center"/>
        <w:rPr>
          <w:rFonts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宋体" w:eastAsia="宋体" w:cs="Times New Roman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2)(8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分）如图甲，某汽车大灯距水平地面的高度为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81cm,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图乙为该大灯结构的简化图。现有一束光从焦点处射出，经旋转抛物面反射后，垂直半球透镜的竖直直径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AB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从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C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点射入透镜。已知透镜直径远小于大灯离地面高度，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714375" cy="409575"/>
            <wp:effectExtent l="19050" t="0" r="9525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半球透镜的折射率为</w:t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0" distR="0">
            <wp:extent cx="165735" cy="152400"/>
            <wp:effectExtent l="19050" t="0" r="5195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6625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  <w:lang w:eastAsia="zh-CN"/>
        </w:rPr>
        <w:t>,tan15°≈0.27.</w:t>
      </w:r>
      <w:r>
        <w:rPr>
          <w:rFonts w:ascii="Times New Roman" w:hAnsi="宋体" w:eastAsia="宋体" w:cs="Times New Roman"/>
          <w:sz w:val="21"/>
          <w:szCs w:val="21"/>
          <w:lang w:eastAsia="zh-CN"/>
        </w:rPr>
        <w:t>求这束光照射到地面的位置与大灯间的水平距离。</w:t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  <w:r>
        <w:rPr>
          <w:rFonts w:hint="eastAsia" w:ascii="Times New Roman" w:hAnsi="宋体" w:eastAsia="宋体" w:cs="Times New Roman"/>
          <w:sz w:val="21"/>
          <w:szCs w:val="21"/>
          <w:lang w:eastAsia="zh-CN"/>
        </w:rPr>
        <w:drawing>
          <wp:inline distT="0" distB="0" distL="0" distR="0">
            <wp:extent cx="4733925" cy="1409700"/>
            <wp:effectExtent l="19050" t="0" r="9525" b="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after="0" w:line="240" w:lineRule="auto"/>
        <w:textAlignment w:val="center"/>
        <w:rPr>
          <w:rFonts w:ascii="Times New Roman" w:hAnsi="宋体" w:eastAsia="宋体" w:cs="Times New Roman"/>
          <w:sz w:val="21"/>
          <w:szCs w:val="21"/>
          <w:lang w:eastAsia="zh-CN"/>
        </w:rPr>
      </w:pPr>
    </w:p>
    <w:sectPr>
      <w:headerReference r:id="rId5" w:type="default"/>
      <w:footerReference r:id="rId6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47730"/>
    <w:rsid w:val="00034616"/>
    <w:rsid w:val="000436E2"/>
    <w:rsid w:val="0006063C"/>
    <w:rsid w:val="0015074B"/>
    <w:rsid w:val="0029639D"/>
    <w:rsid w:val="00326F90"/>
    <w:rsid w:val="0038630C"/>
    <w:rsid w:val="00693081"/>
    <w:rsid w:val="00813C4D"/>
    <w:rsid w:val="00AA1D8D"/>
    <w:rsid w:val="00B47730"/>
    <w:rsid w:val="00CB0664"/>
    <w:rsid w:val="00DA6AE2"/>
    <w:rsid w:val="00F73E22"/>
    <w:rsid w:val="00FC693F"/>
    <w:rsid w:val="090B0B79"/>
    <w:rsid w:val="54D634CD"/>
    <w:rsid w:val="5F145C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33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Balloon Text"/>
    <w:basedOn w:val="1"/>
    <w:link w:val="165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25">
    <w:name w:val="footer"/>
    <w:basedOn w:val="1"/>
    <w:link w:val="1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head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28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9">
    <w:name w:val="Body Text 2"/>
    <w:basedOn w:val="1"/>
    <w:link w:val="146"/>
    <w:unhideWhenUsed/>
    <w:qFormat/>
    <w:uiPriority w:val="99"/>
    <w:pPr>
      <w:spacing w:after="120" w:line="480" w:lineRule="auto"/>
    </w:pPr>
  </w:style>
  <w:style w:type="paragraph" w:styleId="30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1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5">
    <w:name w:val="Light Shading"/>
    <w:basedOn w:val="33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uiPriority w:val="60"/>
    <w:pPr>
      <w:spacing w:after="0" w:line="240" w:lineRule="auto"/>
    </w:pPr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uiPriority w:val="60"/>
    <w:pPr>
      <w:spacing w:after="0" w:line="240" w:lineRule="auto"/>
    </w:pPr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uiPriority w:val="60"/>
    <w:pPr>
      <w:spacing w:after="0" w:line="240" w:lineRule="auto"/>
    </w:pPr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uiPriority w:val="60"/>
    <w:pPr>
      <w:spacing w:after="0" w:line="240" w:lineRule="auto"/>
    </w:pPr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uiPriority w:val="60"/>
    <w:pPr>
      <w:spacing w:after="0" w:line="240" w:lineRule="auto"/>
    </w:pPr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uiPriority w:val="60"/>
    <w:pPr>
      <w:spacing w:after="0" w:line="240" w:lineRule="auto"/>
    </w:pPr>
    <w:rPr>
      <w:color w:val="E36C09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3">
    <w:name w:val="Colorful Shading Accent 1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4">
    <w:name w:val="Colorful Shading Accent 2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7">
    <w:name w:val="Colorful Shading Accent 5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uiPriority w:val="73"/>
    <w:pPr>
      <w:spacing w:after="0" w:line="240" w:lineRule="auto"/>
    </w:pPr>
    <w:rPr>
      <w:color w:val="000000" w:themeColor="text1"/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页眉 字符"/>
    <w:basedOn w:val="133"/>
    <w:link w:val="26"/>
    <w:qFormat/>
    <w:uiPriority w:val="99"/>
  </w:style>
  <w:style w:type="character" w:customStyle="1" w:styleId="137">
    <w:name w:val="页脚 字符"/>
    <w:basedOn w:val="133"/>
    <w:link w:val="25"/>
    <w:qFormat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标题 1 字符"/>
    <w:basedOn w:val="133"/>
    <w:link w:val="3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40">
    <w:name w:val="标题 2 字符"/>
    <w:basedOn w:val="13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1">
    <w:name w:val="标题 3 字符"/>
    <w:basedOn w:val="133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42">
    <w:name w:val="标题 字符"/>
    <w:basedOn w:val="133"/>
    <w:link w:val="32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3">
    <w:name w:val="副标题 字符"/>
    <w:basedOn w:val="133"/>
    <w:link w:val="2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正文文本 字符"/>
    <w:basedOn w:val="133"/>
    <w:link w:val="19"/>
    <w:qFormat/>
    <w:uiPriority w:val="99"/>
  </w:style>
  <w:style w:type="character" w:customStyle="1" w:styleId="146">
    <w:name w:val="正文文本 2 字符"/>
    <w:basedOn w:val="133"/>
    <w:link w:val="29"/>
    <w:qFormat/>
    <w:uiPriority w:val="99"/>
  </w:style>
  <w:style w:type="character" w:customStyle="1" w:styleId="147">
    <w:name w:val="正文文本 3 字符"/>
    <w:basedOn w:val="133"/>
    <w:link w:val="17"/>
    <w:qFormat/>
    <w:uiPriority w:val="99"/>
    <w:rPr>
      <w:sz w:val="16"/>
      <w:szCs w:val="16"/>
    </w:rPr>
  </w:style>
  <w:style w:type="character" w:customStyle="1" w:styleId="148">
    <w:name w:val="宏文本 字符"/>
    <w:basedOn w:val="133"/>
    <w:link w:val="2"/>
    <w:qFormat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</w:rPr>
  </w:style>
  <w:style w:type="character" w:customStyle="1" w:styleId="150">
    <w:name w:val="引用 字符"/>
    <w:basedOn w:val="133"/>
    <w:link w:val="149"/>
    <w:qFormat/>
    <w:uiPriority w:val="29"/>
    <w:rPr>
      <w:i/>
      <w:iCs/>
      <w:color w:val="000000" w:themeColor="text1"/>
    </w:rPr>
  </w:style>
  <w:style w:type="character" w:customStyle="1" w:styleId="151">
    <w:name w:val="标题 4 字符"/>
    <w:basedOn w:val="133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52">
    <w:name w:val="标题 5 字符"/>
    <w:basedOn w:val="133"/>
    <w:link w:val="7"/>
    <w:semiHidden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53">
    <w:name w:val="标题 6 字符"/>
    <w:basedOn w:val="133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54">
    <w:name w:val="标题 7 字符"/>
    <w:basedOn w:val="133"/>
    <w:link w:val="9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55">
    <w:name w:val="标题 8 字符"/>
    <w:basedOn w:val="13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156">
    <w:name w:val="标题 9 字符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158">
    <w:name w:val="明显引用 字符"/>
    <w:basedOn w:val="133"/>
    <w:link w:val="157"/>
    <w:uiPriority w:val="30"/>
    <w:rPr>
      <w:b/>
      <w:bCs/>
      <w:i/>
      <w:iCs/>
      <w:color w:val="4F81BD" w:themeColor="accent1"/>
    </w:rPr>
  </w:style>
  <w:style w:type="character" w:customStyle="1" w:styleId="159">
    <w:name w:val="Subtle Emphasis"/>
    <w:basedOn w:val="133"/>
    <w:qFormat/>
    <w:uiPriority w:val="19"/>
    <w:rPr>
      <w:i/>
      <w:iCs/>
      <w:color w:val="7F7F7F" w:themeColor="text1" w:themeTint="7F"/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  <w:style w:type="character" w:customStyle="1" w:styleId="165">
    <w:name w:val="批注框文本 字符"/>
    <w:basedOn w:val="133"/>
    <w:link w:val="24"/>
    <w:semiHidden/>
    <w:uiPriority w:val="99"/>
    <w:rPr>
      <w:rFonts w:ascii="微软雅黑" w:hAnsi="微软雅黑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5" Type="http://schemas.openxmlformats.org/officeDocument/2006/relationships/fontTable" Target="fontTable.xml"/><Relationship Id="rId44" Type="http://schemas.openxmlformats.org/officeDocument/2006/relationships/customXml" Target="../customXml/item2.xml"/><Relationship Id="rId43" Type="http://schemas.openxmlformats.org/officeDocument/2006/relationships/numbering" Target="numbering.xml"/><Relationship Id="rId42" Type="http://schemas.openxmlformats.org/officeDocument/2006/relationships/customXml" Target="../customXml/item1.xml"/><Relationship Id="rId41" Type="http://schemas.openxmlformats.org/officeDocument/2006/relationships/image" Target="media/image34.png"/><Relationship Id="rId40" Type="http://schemas.openxmlformats.org/officeDocument/2006/relationships/image" Target="media/image33.png"/><Relationship Id="rId4" Type="http://schemas.openxmlformats.org/officeDocument/2006/relationships/endnotes" Target="endnotes.xml"/><Relationship Id="rId39" Type="http://schemas.openxmlformats.org/officeDocument/2006/relationships/image" Target="media/image32.png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footnotes" Target="footnotes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D2BDF4-677E-4D3F-9C56-9335AAF4E4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645</Words>
  <Characters>3682</Characters>
  <Lines>30</Lines>
  <Paragraphs>8</Paragraphs>
  <TotalTime>0</TotalTime>
  <ScaleCrop>false</ScaleCrop>
  <LinksUpToDate>false</LinksUpToDate>
  <CharactersWithSpaces>4319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terms:modified xsi:type="dcterms:W3CDTF">2021-04-17T00:18:59Z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2052-11.1.0.10356</vt:lpwstr>
  </property>
  <property fmtid="{D5CDD505-2E9C-101B-9397-08002B2CF9AE}" pid="7" name="ICV">
    <vt:lpwstr>DB860C16E5F041E880223C7F233E852D</vt:lpwstr>
  </property>
</Properties>
</file>