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  <w:lang w:eastAsia="zh-CN"/>
        </w:rPr>
      </w:pPr>
      <w:bookmarkStart w:id="0" w:name="_GoBack"/>
      <w:bookmarkEnd w:id="0"/>
      <w:r>
        <w:rPr>
          <w:b/>
          <w:bCs/>
          <w:sz w:val="24"/>
          <w:szCs w:val="24"/>
          <w:lang w:eastAsia="zh-CN"/>
        </w:rPr>
        <w:pict>
          <v:shape id="_x0000_s1026" o:spid="_x0000_s1026" o:spt="75" type="#_x0000_t75" style="position:absolute;left:0pt;margin-left:941pt;margin-top:938pt;height:33pt;width:3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b/>
          <w:bCs/>
          <w:sz w:val="24"/>
          <w:szCs w:val="24"/>
          <w:lang w:eastAsia="zh-CN"/>
        </w:rPr>
        <w:t>期末专题突破：北师大版九年级数学上册   第三章  概率的进一步认识   单元检测试卷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一、单选题（共10题；共30分）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1.在一个不透明的盒子中，红色、白色、黑色的球共有40个，除颜色外其他完全相同，老师在课堂上组织同学通过多次试验后发现其中摸到红色、白色的频率基本稳定在45%和15%，则盒子中黑色球的个数可能是（　　）.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16                                         B. 18                                         C. 20                                         D. 22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.在一个不透明的盒子中装有红、白两种除颜色外完全相同的球，其中有a个白球和3个红球，若每次将球充分搅匀后，任意摸出1个球记下颜色再放回盒子．通过大量重复试验后，发现摸到红球的频率稳定在20%左右，则a的值约为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9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12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15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18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3.在一个不透明的盒子中装有a个除颜色外完全相同的球，这a个球中只有3个红球，若每次将球充分搅匀后，任意摸出1个球记下颜色再放回盒子.通过大量重复试验后，发现摸到红球的频率稳定在0. 2左右，则a的值约为   (         )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12                                         B. 15                                         C. 18                                         D. 20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4.一个口袋中有红球、黄球共20个，这些除颜色外都相同，将口袋中的球搅拌均匀，从中随机摸出一球，记下颜色后再放回口袋，不断重复这一过程，共摸了200次，发现其中有161次摸到红球．则这个口袋中红球数大约有（　　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4个                                     B. 10个                                     C. 16个                                     D. 20个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5.已知在一个不透明的口袋中有4个形状、大小、材质完全相同的球，其中1个红色球，3个黄色球．从口袋中随机取出一个球（不放回），接着再取出一个球，则取出的两个都是黄色球的概率为（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16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6.下列随机事件的概率，既可以用列举法求得，又可以用频率估计获得的是（   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某种幼苗在一定条件下的移植成活率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某种柑橘在某运输过程中的损坏率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某运动员在某种条件下“射出9环以上”的概率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投掷一枚均匀的骰子，朝上一面为偶数的概率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7.甲、乙两人进行象棋比赛，比赛规则为3局2胜制．如果两人在每局比赛中获胜的机会均等，且比赛开始后，甲先胜了第1局，那么最后甲获胜的概率是（　　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B.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C.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8.甲、乙两盒中各放入分别写有数字1，2，3的三张卡片，每张卡片除数字外其他完全相同．从甲盒中随机抽出一张卡片，再从乙盒中随机摸出一张卡片，摸出的两张卡片上的数字之和是3的概率是（　　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9.某校九年级学生中有5人在省数学竞赛中获奖，其中3人获一等奖，2人获二等奖．老师从5人中选2人向全校学生介绍学好数学的经验，则选出的2人中恰好一人是一等奖获得者，一人是二等奖获得者的概率是(    )．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二、填空题（共10题；共30分）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10.一个仅装有球的不透明布袋里共有4个球（只有颜色不同），其中3个是红球，1个是白球，从中任意摸出一个球，记下颜色后不放回，搅匀，再任意摸出一个球，则两次摸出都是红球的概率是________．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11.在一只不透明的袋中装有红球、白球若干个，这些球除颜色外形状大小均相同．八（2）班同学进行了“探究从袋中摸出红球的概率”的数学活动，下表是同学们收集整理的试验结果：</w:t>
      </w:r>
    </w:p>
    <w:tbl>
      <w:tblPr>
        <w:tblStyle w:val="6"/>
        <w:tblW w:w="5275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535"/>
        <w:gridCol w:w="535"/>
        <w:gridCol w:w="535"/>
        <w:gridCol w:w="535"/>
        <w:gridCol w:w="641"/>
        <w:gridCol w:w="641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试验次数n</w:t>
            </w:r>
          </w:p>
        </w:tc>
        <w:tc>
          <w:tcPr>
            <w:tcW w:w="535" w:type="dxa"/>
            <w:tcBorders>
              <w:top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535" w:type="dxa"/>
            <w:tcBorders>
              <w:top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150</w:t>
            </w:r>
          </w:p>
        </w:tc>
        <w:tc>
          <w:tcPr>
            <w:tcW w:w="535" w:type="dxa"/>
            <w:tcBorders>
              <w:top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200</w:t>
            </w:r>
          </w:p>
        </w:tc>
        <w:tc>
          <w:tcPr>
            <w:tcW w:w="535" w:type="dxa"/>
            <w:tcBorders>
              <w:top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500</w:t>
            </w:r>
          </w:p>
        </w:tc>
        <w:tc>
          <w:tcPr>
            <w:tcW w:w="641" w:type="dxa"/>
            <w:tcBorders>
              <w:top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800</w:t>
            </w:r>
          </w:p>
        </w:tc>
        <w:tc>
          <w:tcPr>
            <w:tcW w:w="641" w:type="dxa"/>
            <w:tcBorders>
              <w:top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1000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tcBorders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摸到红球的次数m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68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111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136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345</w:t>
            </w:r>
          </w:p>
        </w:tc>
        <w:tc>
          <w:tcPr>
            <w:tcW w:w="641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564</w:t>
            </w:r>
          </w:p>
        </w:tc>
        <w:tc>
          <w:tcPr>
            <w:tcW w:w="641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701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tcBorders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hint="eastAsia" w:ascii="Cambria Math"/>
                        <w:lang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w:rPr>
                        <w:rFonts w:hint="eastAsia" w:ascii="Cambria Math"/>
                        <w:lang w:eastAsia="zh-CN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</m:oMath>
            </m:oMathPara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0.68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0.74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0.68</w:t>
            </w:r>
          </w:p>
        </w:tc>
        <w:tc>
          <w:tcPr>
            <w:tcW w:w="535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0.69</w:t>
            </w:r>
          </w:p>
        </w:tc>
        <w:tc>
          <w:tcPr>
            <w:tcW w:w="641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0.705</w:t>
            </w:r>
          </w:p>
        </w:tc>
        <w:tc>
          <w:tcPr>
            <w:tcW w:w="641" w:type="dxa"/>
            <w:tcBorders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0.701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 根据表格，假如你去摸球一次，摸得红球的概率大约是________ （结果精确到0.1）．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12.（2017•锦州）在一个不透明的布袋中，红色、黑色、白色的球共有20个，除颜色外，形状、大小、质地等完全相同，小明通过大量摸球试验后发现摸到红色、黑色球的频率分别稳定在10%和30%，则口袋中白色球的个数很可能是________个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13.若小张投掷两次一枚质地均匀的硬币，则两次出现正面朝上的概率是________．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14.从1，2，3这三个数字中任意抽取两个，其和是偶数的概率是________．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15.小明和小亮做游戏,先是各自背着对方在纸上写一个自然数,然后同时呈现出来.他们约定:若两人所写的数都是奇数或都是偶数,则小明获胜;否则,小亮获胜.这个游戏对双方________.(填“公平”或“不公平”).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16.从-2、1、 </w:t>
      </w:r>
      <w:r>
        <w:rPr>
          <w:lang w:eastAsia="zh-CN"/>
        </w:rPr>
        <w:drawing>
          <wp:inline distT="0" distB="0" distL="0" distR="0">
            <wp:extent cx="238125" cy="2190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735" cy="21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这三个数中任取两个不同的数相乘，积是无理数的概率是________．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17.一口袋中有6个红球和若干个白球，除颜色外均相同，从口袋中随机摸出一球，记下颜色，再把它放回口袋中摇匀．重复上述实验共300次，其中120次摸到红球，则口袋中大约有________个白球．    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三、解答题（共8题；共60分）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18.小明与小亮玩游戏，如图，两组相同的卡片，每组三张，第一组卡片正面分别标有数字1，3，5；第二组卡片正面分别标有数字2，4，6．他们将卡片背面朝上，分组充分洗匀后，从每组卡片中各摸出一张，称为一次游戏．当摸出的两张卡片的正面数字之积小于10，则小明获胜；当摸出的两张卡片的正面数字之积超过10，则小亮获胜．你认为这个游戏规则对双方公平吗？请说明理由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823720" cy="14414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3885" cy="14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19.用如图所示的A，B两个转盘进行“配紫色”游戏（红色和蓝色在一起配成了紫色）．小亮和小刚同时转动两个转盘，若配成紫色，小亮获胜，否则小刚获胜．这个游戏对双方公平吗？画树状图或列表说明理由．  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909445" cy="106934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9826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20.一个不透明的袋子中装有三个完全相同的小球，分别标有数字3、4、5．从袋子中随机取出一个小球，用小球上的数字作为十位上的数字，然后放回；再取出一个小球，用小球上的数字作为个位上的数字，这样组成一个两位数．试问：按这种方法能组成哪些两位数？十位上的数字与个位上的数字之和为9的两位数的概率是多少？用列表法或画树状图法加以说明．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21.小明和小亮利用三张卡片做游戏，卡片上分别写有A，B，B．这些卡片除字母外完全相同，从中随机摸出一张，记下字母后放回，充分洗匀后，再从中摸出一张，如果两次摸到卡片字母相同则小明胜，否则小亮胜，这个游戏对双方公平吗？请说明现由．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22.在一个口袋中装有4个完成相同的小球,把它们分别标号1、2、3、4,小明从中随机地摸出一个球.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（1）直接写出小明摸出的球标号为4的概率;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2）若小明摸到的球不放回,记小明摸出球的标号为x,然后由小强再随机摸出一个球记为y.小明和小强在此基础上共同协商一个游戏规则:当x&gt;y时,小明获胜,否则小强获胜.请问他们制定的游戏规则公平吗?请用树状图或列表法说明理由.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23.一个不透明的袋子里装有红、黄、蓝三种颜色的球（除颜色以外，其余都相同），其中红球2个，黄球2个，从中随机摸出一个球是蓝色球的概率为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． 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（1）求袋子里蓝色球的个数；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（2）甲、乙两人分别从袋中摸出一个球（不放回），求摸出的两个球中一个是红球一个是黄球的概率．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24.中秋节来临，小红家自己制作月饼．小红做了三个月饼，1个芝麻馅，2个豆沙馅；小红的爸爸做了两个月饼，1个芝麻馅，1个豆沙馅（除馅料不同，其它都相同）．做好后他们请奶奶品尝月饼，奶奶从小红做的月饼中拿了一个，从小红爸爸做的月饼中拿了一个．请利用列表或画树状图的方法求奶奶拿到的月饼都是豆沙馅的概率．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25.王勇和李明两位同学在学习“概率”时，做投掷骰子（质地均匀的正方体）实验，他们共做了30次实验，实验的结果如下：</w:t>
      </w:r>
    </w:p>
    <w:tbl>
      <w:tblPr>
        <w:tblStyle w:val="6"/>
        <w:tblW w:w="2008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7"/>
        <w:gridCol w:w="137"/>
        <w:gridCol w:w="137"/>
        <w:gridCol w:w="137"/>
        <w:gridCol w:w="243"/>
        <w:gridCol w:w="137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朝上的点数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24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6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出现的次数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24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13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（1）分别计算这30次实验中“3点朝上”的频率和“5点朝上”的频率；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王勇说：“根据以上实验可以得出结论：由于5点朝上的频率最大，所以一次实验中出现5点朝上的概率最大”；李明说：“如果投掷300次，那么出现6点朝上的次数正好是30次”．试分别说明王勇和李明的说法正确吗？并简述理由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（3）现王勇和李明各投掷一枚骰子，请用列表或画树状图的方法求出两枚骰子朝上的点数之和为3的倍数的概率．    </w:t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>
      <w:pPr>
        <w:rPr>
          <w:lang w:eastAsia="zh-CN"/>
        </w:rPr>
      </w:pPr>
      <w:r>
        <w:rPr>
          <w:lang w:eastAsia="zh-CN"/>
        </w:rPr>
        <w:t>一、单选题</w:t>
      </w:r>
    </w:p>
    <w:p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>
      <w:pPr>
        <w:rPr>
          <w:lang w:eastAsia="zh-CN"/>
        </w:rPr>
      </w:pPr>
      <w:r>
        <w:rPr>
          <w:lang w:eastAsia="zh-CN"/>
        </w:rPr>
        <w:t>二、填空题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 </w:t>
      </w:r>
    </w:p>
    <w:p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0.7  </w:t>
      </w:r>
    </w:p>
    <w:p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12  </w:t>
      </w:r>
    </w:p>
    <w:p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 </w:t>
      </w:r>
    </w:p>
    <w:p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 </w:t>
      </w:r>
    </w:p>
    <w:p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公平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lang w:eastAsia="zh-CN"/>
        </w:rPr>
        <w:drawing>
          <wp:inline distT="0" distB="0" distL="0" distR="0">
            <wp:extent cx="152400" cy="39116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9  </w:t>
      </w:r>
    </w:p>
    <w:p>
      <w:pPr>
        <w:rPr>
          <w:lang w:eastAsia="zh-CN"/>
        </w:rPr>
      </w:pPr>
      <w:r>
        <w:rPr>
          <w:lang w:eastAsia="zh-CN"/>
        </w:rPr>
        <w:t>三、解答题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解：这个游戏规则对双方公平．理由如下：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画树状图为：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2329815" cy="53467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29993" cy="5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共有9种等可能的结果数，其中摸出的两张卡片的正面数字之积小于10的结果数为4；摸出的两张卡片的正面数字之积超过10的结果数为4，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所以小明获胜的概率=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，小亮获胜的概率=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所以这个游戏规则对双方公平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解：游戏不公平，理由如下：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游戏结果分析如下：“√”表示配成紫色，“×”表示不能够配成紫色．</w:t>
      </w:r>
    </w:p>
    <w:tbl>
      <w:tblPr>
        <w:tblStyle w:val="6"/>
        <w:tblW w:w="960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240"/>
        <w:gridCol w:w="240"/>
        <w:gridCol w:w="240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 xml:space="preserve">红 </w:t>
            </w:r>
          </w:p>
        </w:tc>
        <w:tc>
          <w:tcPr>
            <w:tcW w:w="2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 xml:space="preserve">蓝 </w:t>
            </w:r>
          </w:p>
        </w:tc>
        <w:tc>
          <w:tcPr>
            <w:tcW w:w="2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绿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 xml:space="preserve">红 </w:t>
            </w:r>
          </w:p>
        </w:tc>
        <w:tc>
          <w:tcPr>
            <w:tcW w:w="2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×</w:t>
            </w:r>
          </w:p>
        </w:tc>
        <w:tc>
          <w:tcPr>
            <w:tcW w:w="2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√</w:t>
            </w:r>
          </w:p>
        </w:tc>
        <w:tc>
          <w:tcPr>
            <w:tcW w:w="2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×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 xml:space="preserve">蓝 </w:t>
            </w:r>
          </w:p>
        </w:tc>
        <w:tc>
          <w:tcPr>
            <w:tcW w:w="2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√</w:t>
            </w:r>
          </w:p>
        </w:tc>
        <w:tc>
          <w:tcPr>
            <w:tcW w:w="2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×</w:t>
            </w:r>
          </w:p>
        </w:tc>
        <w:tc>
          <w:tcPr>
            <w:tcW w:w="2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×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P（配紫色）=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，P（没有配紫色）=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∵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∴这个游戏对双方不公平．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解：根据题意列表如下：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5423535" cy="12985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3903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十位上则十位上的数字和个位上的数字之和为9的两位数有45和54，所以其概率为：</w:t>
      </w:r>
      <m:oMath>
        <m:r>
          <w:rPr>
            <w:rFonts w:hint="eastAsia" w:ascii="Cambria Math"/>
            <w:lang w:eastAsia="zh-CN"/>
          </w:rPr>
          <m:t>2÷9=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.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解：画树状图得：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2310765" cy="115506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10892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∵共有9种等可能的结果，两次摸到卡片字母相同的有5种等可能的结果，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∴两次摸到卡片字母相同的概率为：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∴小明胜的概率为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，小明胜的概率为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∵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∴这个游戏对双方不公平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解：（1）小明摸出的球标号为4的概率为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;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（2）他们制定的游戏规则是公平的．理由如下：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如图所示：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2482215" cy="110744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82774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由树状图可知,共有12种机会均等的情况,其中满足x＞y的有6种,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∵P（小明获胜）=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12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,P（小强获胜）=1﹣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,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∴P（小明获胜）=P（小强获胜）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故他们制定的游戏规则是公平的．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解：（1）设袋子里蓝色球的个数为x，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根据题意得：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x+4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解得：x=1；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答：袋子里蓝色球的个数为1；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（2）画树状图如下：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由树状图可知：所有可能出现的结果共有20种，符合题意的结果有8种，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∴P（一个是红球一个是黄球）=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8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20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答：摸出的两个球中一个是红球一个是黄球的概率为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3465830" cy="108839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66338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解：用字母A表示芝麻馅，字母表示豆沙馅，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画树状图：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2730500" cy="67754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31046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共有6种等可能的结果数，其中月饼都是豆沙馅的结果数为2，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所以月饼都是豆沙馅的概率=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．  </w:t>
      </w:r>
    </w:p>
    <w:p>
      <w:pPr>
        <w:spacing w:after="0"/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解：（1）“3点朝上”的频率为：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30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“5点朝上”的频率为：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10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30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（2）王勇的说法是错误的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因为“5点朝上”的频率最大并不能说明“5点朝上”这一事件发生的概率最大，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只有当实验次数足够大时，该事件发生的频率才能稳定在事件发生的概率附近，也才能用该事件发生的频率区估计其概率．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李明的说法也是错误的，因为事件的发生具有随机性，所以投掷300次，出现“6点朝上”的次数不一定是30次．</w:t>
      </w:r>
      <w:r>
        <w:rPr>
          <w:lang w:eastAsia="zh-CN"/>
        </w:rPr>
        <w:br w:type="textWrapping"/>
      </w:r>
      <w:r>
        <w:rPr>
          <w:color w:val="000000"/>
        </w:rPr>
        <w:t>（3）列表：</w:t>
      </w:r>
    </w:p>
    <w:tbl>
      <w:tblPr>
        <w:tblStyle w:val="6"/>
        <w:tblW w:w="6580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40"/>
        <w:gridCol w:w="940"/>
        <w:gridCol w:w="940"/>
        <w:gridCol w:w="940"/>
        <w:gridCol w:w="940"/>
        <w:gridCol w:w="940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6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7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8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9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11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11</w:t>
            </w:r>
          </w:p>
        </w:tc>
        <w:tc>
          <w:tcPr>
            <w:tcW w:w="9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12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∵朝上的点数之和为3的倍数共有12个，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∴P（点数之和为3的倍数）=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36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​．  </w:t>
      </w: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639"/>
      </w:tabs>
      <w:rPr>
        <w:rFonts w:ascii="微软雅黑" w:hAnsi="微软雅黑" w:eastAsia="微软雅黑" w:cs="微软雅黑"/>
        <w:b/>
        <w:bCs/>
        <w:sz w:val="18"/>
        <w:szCs w:val="18"/>
      </w:rPr>
    </w:pPr>
    <w:r>
      <w:rPr>
        <w:sz w:val="18"/>
      </w:rPr>
      <w:pict>
        <v:shape id="Text Box 1030" o:spid="_x0000_s2053" o:spt="202" type="#_x0000_t202" style="position:absolute;left:0pt;margin-left:398.4pt;margin-top:-1.5pt;height:20pt;width:67.65pt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  <w:lang w:eastAsia="zh-CN"/>
                  </w:rPr>
                  <w:t>8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      </w:t>
    </w:r>
    <w:r>
      <w:rPr>
        <w:rFonts w:hint="eastAsia" w:ascii="微软雅黑" w:hAnsi="微软雅黑" w:eastAsia="微软雅黑" w:cs="微软雅黑"/>
        <w:b/>
        <w:bCs/>
        <w:sz w:val="18"/>
        <w:szCs w:val="18"/>
      </w:rPr>
      <w:t xml:space="preserve">       </w:t>
    </w:r>
  </w:p>
  <w:p>
    <w:pPr>
      <w:pStyle w:val="12"/>
      <w:tabs>
        <w:tab w:val="right" w:pos="9639"/>
      </w:tabs>
    </w:pP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13416280</wp:posOffset>
              </wp:positionH>
              <wp:positionV relativeFrom="paragraph">
                <wp:posOffset>-546100</wp:posOffset>
              </wp:positionV>
              <wp:extent cx="535305" cy="723900"/>
              <wp:effectExtent l="5080" t="6350" r="12065" b="12700"/>
              <wp:wrapNone/>
              <wp:docPr id="2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5305" cy="723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rgbClr val="000000"/>
                        </a:solidFill>
                        <a:miter lim="2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26" o:spt="1" style="position:absolute;left:0pt;margin-left:1056.4pt;margin-top:-43pt;height:57pt;width:42.15pt;z-index:251658240;mso-width-relative:page;mso-height-relative:page;" fillcolor="#808080" filled="t" stroked="t" coordsize="21600,21600" o:gfxdata="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M7t5rYAAAADAEAAA8AAAAAAAAAAQAg&#10;AAAAIgAAAGRycy9kb3ducmV2LnhtbFBLAQIUABQAAAAIAIdO4kCDRldLDgIAACQEAAAOAAAAAAAA&#10;AAEAIAAAACcBAABkcnMvZTJvRG9jLnhtbFBLBQYAAAAABgAGAFkBAACnBQAAAAA=&#10;">
              <v:fill on="t" focussize="0,0"/>
              <v:stroke color="#000000" miterlimit="2" joinstyle="miter"/>
              <v:imagedata o:title=""/>
              <o:lock v:ext="edit" aspectratio="f"/>
            </v:rect>
          </w:pict>
        </mc:Fallback>
      </mc:AlternateContent>
    </w:r>
    <w:r>
      <w:pict>
        <v:shape id="Quad Arrow 1" o:spid="_x0000_s2050" o:spt="202" type="#_x0000_t202" style="position:absolute;left:0pt;margin-left:1098.55pt;margin-top:-43pt;height:843pt;width:31.6pt;z-index:251660288;v-text-anchor:middle;mso-width-relative:page;mso-height-relative:page;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o:spt="202" type="#_x0000_t202" style="position:absolute;left:0pt;margin-left:1056.4pt;margin-top:-43pt;height:843pt;width:42.15pt;z-index:251661312;v-text-anchor:middle;mso-width-relative:page;mso-height-relative:page;" fillcolor="#D8D8D8" filled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before="240" w:beforeLines="100" w:after="24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o:spt="202" type="#_x0000_t202" style="position:absolute;left:0pt;margin-left:1025.45pt;margin-top:-43pt;height:843pt;width:30.95pt;z-index:251662336;v-text-anchor:middle;mso-width-relative:page;mso-height-relative:page;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BA"/>
    <w:rsid w:val="003D76CB"/>
    <w:rsid w:val="00855ABA"/>
    <w:rsid w:val="00A94B12"/>
    <w:rsid w:val="14C7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qFormat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basedOn w:val="13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zh-CN" w:bidi="ar-SA"/>
      <w14:textFill>
        <w14:solidFill>
          <w14:schemeClr w14:val="accent1"/>
        </w14:solidFill>
      </w14:textFill>
    </w:rPr>
  </w:style>
  <w:style w:type="character" w:customStyle="1" w:styleId="18">
    <w:name w:val="Subtitle Car PHPDOCX"/>
    <w:basedOn w:val="13"/>
    <w:link w:val="1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customStyle="1" w:styleId="19">
    <w:name w:val="Normal Table PHPDOCX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basedOn w:val="13"/>
    <w:link w:val="22"/>
    <w:semiHidden/>
    <w:qFormat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qFormat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qFormat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basedOn w:val="13"/>
    <w:link w:val="2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basedOn w:val="13"/>
    <w:link w:val="28"/>
    <w:semiHidden/>
    <w:qFormat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qFormat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basedOn w:val="13"/>
    <w:link w:val="31"/>
    <w:semiHidden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uiPriority w:val="99"/>
    <w:rPr>
      <w:vertAlign w:val="superscript"/>
    </w:rPr>
  </w:style>
  <w:style w:type="paragraph" w:styleId="3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DA0E00-FC89-45BC-AC56-B7080022C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918</Words>
  <Characters>5237</Characters>
  <Application>WPS Office_11.1.0.8214_F1E327BC-269C-435d-A152-05C5408002CA</Application>
  <DocSecurity>0</DocSecurity>
  <Lines>43</Lines>
  <Paragraphs>12</Paragraphs>
  <ScaleCrop>false</ScaleCrop>
  <LinksUpToDate>false</LinksUpToDate>
  <CharactersWithSpaces>6143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2019-01-07T08:17:00Z</dcterms:created>
  <dcterms:modified xsi:type="dcterms:W3CDTF">2019-01-11T05:58:26Z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