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B72CC7" w:rsidRPr="00F84A7E" w:rsidP="00F84A7E">
      <w:pPr>
        <w:pStyle w:val="a0"/>
        <w:tabs>
          <w:tab w:val="left" w:pos="1621"/>
          <w:tab w:val="left" w:pos="2914"/>
          <w:tab w:val="left" w:pos="3997"/>
          <w:tab w:val="left" w:pos="5074"/>
        </w:tabs>
        <w:spacing w:line="510" w:lineRule="exact"/>
        <w:jc w:val="center"/>
        <w:rPr>
          <w:rFonts w:ascii="宋体" w:eastAsia="宋体" w:hAnsi="宋体"/>
          <w:b/>
          <w:color w:val="FF0000"/>
          <w:sz w:val="28"/>
          <w:szCs w:val="21"/>
        </w:rPr>
      </w:pPr>
      <w:r w:rsidRPr="00F84A7E">
        <w:rPr>
          <w:rFonts w:ascii="宋体" w:eastAsia="宋体" w:hAnsi="宋体"/>
          <w:b/>
          <w:color w:val="FF0000"/>
          <w:sz w:val="28"/>
          <w:szCs w:val="21"/>
        </w:rPr>
        <w:t>第二节　非可再生资源的利用与保护——以能源矿产(石油、煤炭)为例</w:t>
      </w:r>
    </w:p>
    <w:p w:rsidR="00B72CC7" w:rsidRPr="00F84A7E">
      <w:pPr>
        <w:tabs>
          <w:tab w:val="left" w:pos="1621"/>
          <w:tab w:val="left" w:pos="2914"/>
          <w:tab w:val="left" w:pos="3997"/>
          <w:tab w:val="left" w:pos="5074"/>
        </w:tabs>
        <w:spacing w:line="285" w:lineRule="atLeast"/>
        <w:jc w:val="center"/>
        <w:rPr>
          <w:rFonts w:ascii="宋体" w:hAnsi="宋体"/>
          <w:sz w:val="21"/>
          <w:szCs w:val="21"/>
        </w:rPr>
      </w:pPr>
      <w:r w:rsidRPr="00F84A7E">
        <w:rPr>
          <w:rFonts w:ascii="宋体" w:hAnsi="宋体"/>
          <w:noProof/>
          <w:sz w:val="21"/>
          <w:szCs w:val="21"/>
          <w:lang w:eastAsia="zh-CN" w:bidi="ar-SA"/>
        </w:rPr>
        <w:drawing>
          <wp:inline distT="0" distB="0" distL="0" distR="0">
            <wp:extent cx="3835400" cy="244475"/>
            <wp:effectExtent l="19050" t="0" r="0" b="0"/>
            <wp:docPr id="198" name="课后作业稳步提升H.eps" descr="id:21474906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325622" name="课后作业稳步提升H.eps" descr="id:2147490610;FounderCES"/>
                    <pic:cNvPicPr>
                      <a:picLocks noChangeAspect="1"/>
                    </pic:cNvPicPr>
                  </pic:nvPicPr>
                  <pic:blipFill>
                    <a:blip xmlns:r="http://schemas.openxmlformats.org/officeDocument/2006/relationships" r:embed="rId6" cstate="print"/>
                    <a:stretch>
                      <a:fillRect/>
                    </a:stretch>
                  </pic:blipFill>
                  <pic:spPr>
                    <a:xfrm>
                      <a:off x="0" y="0"/>
                      <a:ext cx="3835400" cy="244892"/>
                    </a:xfrm>
                    <a:prstGeom prst="rect">
                      <a:avLst/>
                    </a:prstGeom>
                  </pic:spPr>
                </pic:pic>
              </a:graphicData>
            </a:graphic>
          </wp:inline>
        </w:drawing>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sz w:val="21"/>
          <w:szCs w:val="21"/>
          <w:lang w:eastAsia="zh-CN"/>
        </w:rPr>
        <w:t>2012年12月,瑞士银行发布了全球石油领域现状的最新报告,该报告指出,目前世界已证实石油储量有1.8万亿桶,这意味着按现有石油消费水平,世界石油还可开采46年。目前一半左右的石油供应依赖于110多座大油田,而这些大油田均经历了五六十年的开采过程,基本走过了其“生命周期”的“壮年”阶段,步入了稳产和衰减阶段。据此完成第1~2题。</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b/>
          <w:sz w:val="21"/>
          <w:szCs w:val="21"/>
          <w:lang w:eastAsia="zh-CN"/>
        </w:rPr>
        <w:t>1</w:t>
      </w:r>
      <w:r w:rsidRPr="00F84A7E" w:rsidR="00323702">
        <w:rPr>
          <w:rFonts w:ascii="宋体" w:hAnsi="宋体"/>
          <w:sz w:val="21"/>
          <w:szCs w:val="21"/>
          <w:lang w:eastAsia="zh-CN"/>
        </w:rPr>
        <w:t>.</w:t>
      </w:r>
      <w:r w:rsidRPr="00F84A7E">
        <w:rPr>
          <w:rFonts w:ascii="宋体" w:hAnsi="宋体"/>
          <w:sz w:val="21"/>
          <w:szCs w:val="21"/>
          <w:lang w:eastAsia="zh-CN"/>
        </w:rPr>
        <w:t>材料显示出产生石油危机的原因是(　　)</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sz w:val="21"/>
          <w:szCs w:val="21"/>
          <w:lang w:eastAsia="zh-CN"/>
        </w:rPr>
        <w:t>①世界经济对石油的依赖性强　②石油资源的储量消耗高　③石油的储量是有限的　④石油的供需严重失衡</w:t>
      </w:r>
    </w:p>
    <w:p w:rsidR="00B72CC7" w:rsidRPr="00F84A7E">
      <w:pPr>
        <w:tabs>
          <w:tab w:val="left" w:pos="1621"/>
          <w:tab w:val="left" w:pos="2914"/>
          <w:tab w:val="left" w:pos="3997"/>
          <w:tab w:val="left" w:pos="5074"/>
        </w:tabs>
        <w:rPr>
          <w:rFonts w:ascii="宋体" w:hAnsi="宋体"/>
          <w:sz w:val="21"/>
          <w:szCs w:val="21"/>
        </w:rPr>
      </w:pPr>
      <w:r w:rsidRPr="00F84A7E">
        <w:rPr>
          <w:rFonts w:ascii="宋体" w:hAnsi="宋体"/>
          <w:sz w:val="21"/>
          <w:szCs w:val="21"/>
        </w:rPr>
        <w:t>A.①②③</w:t>
      </w:r>
      <w:r w:rsidRPr="00F84A7E">
        <w:rPr>
          <w:rFonts w:ascii="宋体" w:hAnsi="宋体"/>
          <w:sz w:val="21"/>
          <w:szCs w:val="21"/>
        </w:rPr>
        <w:tab/>
        <w:t>B.②③④</w:t>
      </w:r>
    </w:p>
    <w:p w:rsidR="00B72CC7" w:rsidRPr="00F84A7E">
      <w:pPr>
        <w:tabs>
          <w:tab w:val="left" w:pos="1621"/>
          <w:tab w:val="left" w:pos="2914"/>
          <w:tab w:val="left" w:pos="3997"/>
          <w:tab w:val="left" w:pos="5074"/>
        </w:tabs>
        <w:rPr>
          <w:rFonts w:ascii="宋体" w:hAnsi="宋体"/>
          <w:sz w:val="21"/>
          <w:szCs w:val="21"/>
        </w:rPr>
      </w:pPr>
      <w:r w:rsidRPr="00F84A7E">
        <w:rPr>
          <w:rFonts w:ascii="宋体" w:hAnsi="宋体"/>
          <w:sz w:val="21"/>
          <w:szCs w:val="21"/>
        </w:rPr>
        <w:t>C.①③④</w:t>
      </w:r>
      <w:r w:rsidRPr="00F84A7E">
        <w:rPr>
          <w:rFonts w:ascii="宋体" w:hAnsi="宋体"/>
          <w:sz w:val="21"/>
          <w:szCs w:val="21"/>
        </w:rPr>
        <w:tab/>
        <w:t>D.①②④</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b/>
          <w:sz w:val="21"/>
          <w:szCs w:val="21"/>
          <w:lang w:eastAsia="zh-CN"/>
        </w:rPr>
        <w:t>2</w:t>
      </w:r>
      <w:r w:rsidRPr="00F84A7E">
        <w:rPr>
          <w:rFonts w:ascii="宋体" w:hAnsi="宋体"/>
          <w:sz w:val="21"/>
          <w:szCs w:val="21"/>
          <w:lang w:eastAsia="zh-CN"/>
        </w:rPr>
        <w:t>.为应对石油危机,我们应(　　)</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sz w:val="21"/>
          <w:szCs w:val="21"/>
          <w:lang w:eastAsia="zh-CN"/>
        </w:rPr>
        <w:t>①适度开发,均衡生产　②推广节油新技术和新工艺　③寻找石油的替代品　④禁止高耗能产业的生产</w:t>
      </w:r>
    </w:p>
    <w:p w:rsidR="00B72CC7" w:rsidRPr="00F84A7E">
      <w:pPr>
        <w:tabs>
          <w:tab w:val="left" w:pos="1621"/>
          <w:tab w:val="left" w:pos="2914"/>
          <w:tab w:val="left" w:pos="3997"/>
          <w:tab w:val="left" w:pos="5074"/>
        </w:tabs>
        <w:rPr>
          <w:rFonts w:ascii="宋体" w:hAnsi="宋体"/>
          <w:sz w:val="21"/>
          <w:szCs w:val="21"/>
        </w:rPr>
      </w:pPr>
      <w:r w:rsidRPr="00F84A7E">
        <w:rPr>
          <w:rFonts w:ascii="宋体" w:hAnsi="宋体"/>
          <w:sz w:val="21"/>
          <w:szCs w:val="21"/>
        </w:rPr>
        <w:t>A.①②③</w:t>
      </w:r>
      <w:r w:rsidRPr="00F84A7E">
        <w:rPr>
          <w:rFonts w:ascii="宋体" w:hAnsi="宋体"/>
          <w:sz w:val="21"/>
          <w:szCs w:val="21"/>
        </w:rPr>
        <w:tab/>
        <w:t>B.②③④</w:t>
      </w:r>
    </w:p>
    <w:p w:rsidR="00B72CC7" w:rsidRPr="00F84A7E">
      <w:pPr>
        <w:tabs>
          <w:tab w:val="left" w:pos="1621"/>
          <w:tab w:val="left" w:pos="2914"/>
          <w:tab w:val="left" w:pos="3997"/>
          <w:tab w:val="left" w:pos="5074"/>
        </w:tabs>
        <w:rPr>
          <w:rFonts w:ascii="宋体" w:hAnsi="宋体"/>
          <w:sz w:val="21"/>
          <w:szCs w:val="21"/>
        </w:rPr>
      </w:pPr>
      <w:r w:rsidRPr="00F84A7E">
        <w:rPr>
          <w:rFonts w:ascii="宋体" w:hAnsi="宋体"/>
          <w:sz w:val="21"/>
          <w:szCs w:val="21"/>
        </w:rPr>
        <w:t>C.①③④</w:t>
      </w:r>
      <w:r w:rsidRPr="00F84A7E">
        <w:rPr>
          <w:rFonts w:ascii="宋体" w:hAnsi="宋体"/>
          <w:sz w:val="21"/>
          <w:szCs w:val="21"/>
        </w:rPr>
        <w:tab/>
        <w:t>D.①②④</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color w:val="FF0000"/>
          <w:sz w:val="21"/>
          <w:szCs w:val="21"/>
          <w:lang w:eastAsia="zh-CN"/>
        </w:rPr>
        <w:t>解析:</w:t>
      </w:r>
      <w:r w:rsidRPr="00F84A7E">
        <w:rPr>
          <w:rFonts w:ascii="宋体" w:hAnsi="宋体"/>
          <w:sz w:val="21"/>
          <w:szCs w:val="21"/>
          <w:lang w:eastAsia="zh-CN"/>
        </w:rPr>
        <w:t>第1题,“按现有石油消费水平,世界石油还可开采46年”说明世界经济对石油的依赖性强;“一半左右的石油供应依赖于110多座大油田”说明石油的供需失衡;“目前世界已证实石油储量有1.8万亿桶”“步入了稳产和衰减阶段”说明石油的储量是有限的;石油的储量消耗是指石油的已开采数量,材料中没有相关数据。第2题,在当前技术水平下,为满足人们的生产、生活需求,禁止高耗能产业的生产是不现实的。</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color w:val="FF0000"/>
          <w:sz w:val="21"/>
          <w:szCs w:val="21"/>
          <w:lang w:eastAsia="zh-CN"/>
        </w:rPr>
        <w:t>答案:</w:t>
      </w:r>
      <w:r w:rsidRPr="00F84A7E">
        <w:rPr>
          <w:rFonts w:ascii="宋体" w:hAnsi="宋体"/>
          <w:sz w:val="21"/>
          <w:szCs w:val="21"/>
          <w:lang w:eastAsia="zh-CN"/>
        </w:rPr>
        <w:t>1.C　2.A</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sz w:val="21"/>
          <w:szCs w:val="21"/>
          <w:lang w:eastAsia="zh-CN"/>
        </w:rPr>
        <w:t>结合中国未来石油供需平衡预测表(单位:亿吨),完成第3~5题。</w:t>
      </w:r>
    </w:p>
    <w:p w:rsidR="00B72CC7" w:rsidRPr="00F84A7E">
      <w:pPr>
        <w:tabs>
          <w:tab w:val="left" w:pos="1621"/>
          <w:tab w:val="left" w:pos="2914"/>
          <w:tab w:val="left" w:pos="3997"/>
          <w:tab w:val="left" w:pos="5074"/>
        </w:tabs>
        <w:spacing w:line="285" w:lineRule="atLeast"/>
        <w:jc w:val="center"/>
        <w:rPr>
          <w:rFonts w:ascii="宋体" w:hAnsi="宋体"/>
          <w:sz w:val="21"/>
          <w:szCs w:val="21"/>
        </w:rPr>
      </w:pPr>
      <w:r w:rsidRPr="00F84A7E">
        <w:rPr>
          <w:rFonts w:ascii="宋体" w:hAnsi="宋体"/>
          <w:noProof/>
          <w:sz w:val="21"/>
          <w:szCs w:val="21"/>
          <w:lang w:eastAsia="zh-CN" w:bidi="ar-SA"/>
        </w:rPr>
        <w:drawing>
          <wp:inline distT="0" distB="0" distL="0" distR="0">
            <wp:extent cx="1738630" cy="1243965"/>
            <wp:effectExtent l="0" t="0" r="0" b="0"/>
            <wp:docPr id="199" name="K08.eps" descr="id:21474906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790528" name="K08.eps" descr="id:2147490617;FounderCES"/>
                    <pic:cNvPicPr>
                      <a:picLocks noChangeAspect="1"/>
                    </pic:cNvPicPr>
                  </pic:nvPicPr>
                  <pic:blipFill>
                    <a:blip xmlns:r="http://schemas.openxmlformats.org/officeDocument/2006/relationships" r:embed="rId7" cstate="print"/>
                    <a:stretch>
                      <a:fillRect/>
                    </a:stretch>
                  </pic:blipFill>
                  <pic:spPr>
                    <a:xfrm>
                      <a:off x="0" y="0"/>
                      <a:ext cx="1738800" cy="1244520"/>
                    </a:xfrm>
                    <a:prstGeom prst="rect">
                      <a:avLst/>
                    </a:prstGeom>
                  </pic:spPr>
                </pic:pic>
              </a:graphicData>
            </a:graphic>
          </wp:inline>
        </w:drawing>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b/>
          <w:sz w:val="21"/>
          <w:szCs w:val="21"/>
          <w:lang w:eastAsia="zh-CN"/>
        </w:rPr>
        <w:t>3</w:t>
      </w:r>
      <w:r w:rsidRPr="00F84A7E">
        <w:rPr>
          <w:rFonts w:ascii="宋体" w:hAnsi="宋体"/>
          <w:sz w:val="21"/>
          <w:szCs w:val="21"/>
          <w:lang w:eastAsia="zh-CN"/>
        </w:rPr>
        <w:t>.未来十年我国(　　)</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sz w:val="21"/>
          <w:szCs w:val="21"/>
          <w:lang w:eastAsia="zh-CN"/>
        </w:rPr>
        <w:t>①经济保持高速发展的态势　②石油供应充足　③石油产量平稳增长　④石油对外依赖度越来越高</w:t>
      </w:r>
    </w:p>
    <w:p w:rsidR="00B72CC7" w:rsidRPr="00F84A7E">
      <w:pPr>
        <w:tabs>
          <w:tab w:val="left" w:pos="1621"/>
          <w:tab w:val="left" w:pos="2914"/>
          <w:tab w:val="left" w:pos="3997"/>
          <w:tab w:val="left" w:pos="5074"/>
        </w:tabs>
        <w:rPr>
          <w:rFonts w:ascii="宋体" w:hAnsi="宋体"/>
          <w:sz w:val="21"/>
          <w:szCs w:val="21"/>
        </w:rPr>
      </w:pPr>
      <w:r w:rsidRPr="00F84A7E">
        <w:rPr>
          <w:rFonts w:ascii="宋体" w:hAnsi="宋体"/>
          <w:sz w:val="21"/>
          <w:szCs w:val="21"/>
        </w:rPr>
        <w:t>A.①②</w:t>
      </w:r>
      <w:r w:rsidRPr="00F84A7E">
        <w:rPr>
          <w:rFonts w:ascii="宋体" w:hAnsi="宋体"/>
          <w:sz w:val="21"/>
          <w:szCs w:val="21"/>
        </w:rPr>
        <w:tab/>
        <w:t>B.②④</w:t>
      </w:r>
      <w:r w:rsidRPr="00F84A7E">
        <w:rPr>
          <w:rFonts w:ascii="宋体" w:hAnsi="宋体"/>
          <w:sz w:val="21"/>
          <w:szCs w:val="21"/>
        </w:rPr>
        <w:tab/>
        <w:t>C.②③</w:t>
      </w:r>
      <w:r w:rsidRPr="00F84A7E">
        <w:rPr>
          <w:rFonts w:ascii="宋体" w:hAnsi="宋体"/>
          <w:sz w:val="21"/>
          <w:szCs w:val="21"/>
        </w:rPr>
        <w:tab/>
        <w:t>D.①④</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b/>
          <w:sz w:val="21"/>
          <w:szCs w:val="21"/>
          <w:lang w:eastAsia="zh-CN"/>
        </w:rPr>
        <w:t>4</w:t>
      </w:r>
      <w:r w:rsidRPr="00F84A7E">
        <w:rPr>
          <w:rFonts w:ascii="宋体" w:hAnsi="宋体"/>
          <w:sz w:val="21"/>
          <w:szCs w:val="21"/>
          <w:lang w:eastAsia="zh-CN"/>
        </w:rPr>
        <w:t>.未来十年,我国受石油价格上扬冲击较小的工业是(　　)</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sz w:val="21"/>
          <w:szCs w:val="21"/>
          <w:lang w:eastAsia="zh-CN"/>
        </w:rPr>
        <w:t>A.乙烯</w:t>
      </w:r>
      <w:r w:rsidRPr="00F84A7E">
        <w:rPr>
          <w:rFonts w:ascii="宋体" w:hAnsi="宋体"/>
          <w:sz w:val="21"/>
          <w:szCs w:val="21"/>
          <w:lang w:eastAsia="zh-CN"/>
        </w:rPr>
        <w:tab/>
        <w:t>B.电动汽车</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sz w:val="21"/>
          <w:szCs w:val="21"/>
          <w:lang w:eastAsia="zh-CN"/>
        </w:rPr>
        <w:t>C.合成树脂</w:t>
      </w:r>
      <w:r w:rsidRPr="00F84A7E">
        <w:rPr>
          <w:rFonts w:ascii="宋体" w:hAnsi="宋体"/>
          <w:sz w:val="21"/>
          <w:szCs w:val="21"/>
          <w:lang w:eastAsia="zh-CN"/>
        </w:rPr>
        <w:tab/>
        <w:t>D.合成橡胶</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b/>
          <w:sz w:val="21"/>
          <w:szCs w:val="21"/>
          <w:lang w:eastAsia="zh-CN"/>
        </w:rPr>
        <w:t>5</w:t>
      </w:r>
      <w:r w:rsidRPr="00F84A7E">
        <w:rPr>
          <w:rFonts w:ascii="宋体" w:hAnsi="宋体"/>
          <w:sz w:val="21"/>
          <w:szCs w:val="21"/>
          <w:lang w:eastAsia="zh-CN"/>
        </w:rPr>
        <w:t>.表中数据说明,在未来十年里,我国应(　　)</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sz w:val="21"/>
          <w:szCs w:val="21"/>
          <w:lang w:eastAsia="zh-CN"/>
        </w:rPr>
        <w:t>①重点加强国内石油开采　②到国外投资开发　③充分利用国际石油市场　④鼓励合成纤维的出口</w:t>
      </w:r>
    </w:p>
    <w:p w:rsidR="00B72CC7" w:rsidRPr="00F84A7E">
      <w:pPr>
        <w:tabs>
          <w:tab w:val="left" w:pos="1621"/>
          <w:tab w:val="left" w:pos="2914"/>
          <w:tab w:val="left" w:pos="3997"/>
          <w:tab w:val="left" w:pos="5074"/>
        </w:tabs>
        <w:rPr>
          <w:rFonts w:ascii="宋体" w:hAnsi="宋体"/>
          <w:sz w:val="21"/>
          <w:szCs w:val="21"/>
        </w:rPr>
      </w:pPr>
      <w:r w:rsidRPr="00F84A7E">
        <w:rPr>
          <w:rFonts w:ascii="宋体" w:hAnsi="宋体"/>
          <w:sz w:val="21"/>
          <w:szCs w:val="21"/>
        </w:rPr>
        <w:t>A.①②</w:t>
      </w:r>
      <w:r w:rsidRPr="00F84A7E">
        <w:rPr>
          <w:rFonts w:ascii="宋体" w:hAnsi="宋体"/>
          <w:sz w:val="21"/>
          <w:szCs w:val="21"/>
        </w:rPr>
        <w:tab/>
        <w:t>B.②④</w:t>
      </w:r>
      <w:r w:rsidRPr="00F84A7E">
        <w:rPr>
          <w:rFonts w:ascii="宋体" w:hAnsi="宋体"/>
          <w:sz w:val="21"/>
          <w:szCs w:val="21"/>
        </w:rPr>
        <w:tab/>
        <w:t>C.②③</w:t>
      </w:r>
      <w:r w:rsidRPr="00F84A7E">
        <w:rPr>
          <w:rFonts w:ascii="宋体" w:hAnsi="宋体"/>
          <w:sz w:val="21"/>
          <w:szCs w:val="21"/>
        </w:rPr>
        <w:tab/>
        <w:t>D.①④</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color w:val="FF0000"/>
          <w:sz w:val="21"/>
          <w:szCs w:val="21"/>
          <w:lang w:eastAsia="zh-CN"/>
        </w:rPr>
        <w:t>解析:</w:t>
      </w:r>
      <w:r w:rsidRPr="00F84A7E">
        <w:rPr>
          <w:rFonts w:ascii="宋体" w:hAnsi="宋体"/>
          <w:sz w:val="21"/>
          <w:szCs w:val="21"/>
          <w:lang w:eastAsia="zh-CN"/>
        </w:rPr>
        <w:t>第3题,表中数据表明,未来十年我国石油消费量增长迅速,但产量几乎没有增加,说明我国石油对外依赖度越来越高;石油是经济发展的主要能源,能源需求量增长快,说明经济发展迅速。第4题,乙烯、合成树脂、合成橡胶都属于石油工业,受石油价格上扬冲击较大。第5题,石油开采应当适度开发、均衡生产;合成纤维需要消耗大量的石油和能源。</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color w:val="FF0000"/>
          <w:sz w:val="21"/>
          <w:szCs w:val="21"/>
          <w:lang w:eastAsia="zh-CN"/>
        </w:rPr>
        <w:t>答案:</w:t>
      </w:r>
      <w:r w:rsidRPr="00F84A7E">
        <w:rPr>
          <w:rFonts w:ascii="宋体" w:hAnsi="宋体"/>
          <w:sz w:val="21"/>
          <w:szCs w:val="21"/>
          <w:lang w:eastAsia="zh-CN"/>
        </w:rPr>
        <w:t>3.D　4.B　5.C</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sz w:val="21"/>
          <w:szCs w:val="21"/>
          <w:lang w:eastAsia="zh-CN"/>
        </w:rPr>
        <w:t>读煤炭生产和利用过程中的四幅图片,完成第6~7题。</w:t>
      </w:r>
    </w:p>
    <w:p w:rsidR="00B72CC7" w:rsidRPr="00F84A7E">
      <w:pPr>
        <w:tabs>
          <w:tab w:val="left" w:pos="1621"/>
          <w:tab w:val="left" w:pos="2914"/>
          <w:tab w:val="left" w:pos="3997"/>
          <w:tab w:val="left" w:pos="5074"/>
        </w:tabs>
        <w:spacing w:line="285" w:lineRule="atLeast"/>
        <w:jc w:val="center"/>
        <w:rPr>
          <w:rFonts w:ascii="宋体" w:hAnsi="宋体"/>
          <w:sz w:val="21"/>
          <w:szCs w:val="21"/>
        </w:rPr>
      </w:pPr>
      <w:r w:rsidRPr="00F84A7E">
        <w:rPr>
          <w:rFonts w:ascii="宋体" w:hAnsi="宋体"/>
          <w:noProof/>
          <w:sz w:val="21"/>
          <w:szCs w:val="21"/>
          <w:lang w:eastAsia="zh-CN" w:bidi="ar-SA"/>
        </w:rPr>
        <w:drawing>
          <wp:inline distT="0" distB="0" distL="0" distR="0">
            <wp:extent cx="2058035" cy="1738630"/>
            <wp:effectExtent l="0" t="0" r="0" b="0"/>
            <wp:docPr id="200" name="K09.eps" descr="id:21474906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3288826" name="K09.eps" descr="id:2147490624;FounderCES"/>
                    <pic:cNvPicPr>
                      <a:picLocks noChangeAspect="1"/>
                    </pic:cNvPicPr>
                  </pic:nvPicPr>
                  <pic:blipFill>
                    <a:blip xmlns:r="http://schemas.openxmlformats.org/officeDocument/2006/relationships" r:embed="rId8" cstate="print"/>
                    <a:stretch>
                      <a:fillRect/>
                    </a:stretch>
                  </pic:blipFill>
                  <pic:spPr>
                    <a:xfrm>
                      <a:off x="0" y="0"/>
                      <a:ext cx="2058120" cy="1738800"/>
                    </a:xfrm>
                    <a:prstGeom prst="rect">
                      <a:avLst/>
                    </a:prstGeom>
                  </pic:spPr>
                </pic:pic>
              </a:graphicData>
            </a:graphic>
          </wp:inline>
        </w:drawing>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b/>
          <w:sz w:val="21"/>
          <w:szCs w:val="21"/>
          <w:lang w:eastAsia="zh-CN"/>
        </w:rPr>
        <w:t>6</w:t>
      </w:r>
      <w:r w:rsidRPr="00F84A7E">
        <w:rPr>
          <w:rFonts w:ascii="宋体" w:hAnsi="宋体"/>
          <w:sz w:val="21"/>
          <w:szCs w:val="21"/>
          <w:lang w:eastAsia="zh-CN"/>
        </w:rPr>
        <w:t>.图片中的行为会导致水土流失的是(　　)</w:t>
      </w:r>
    </w:p>
    <w:p w:rsidR="00B72CC7" w:rsidRPr="00F84A7E">
      <w:pPr>
        <w:tabs>
          <w:tab w:val="left" w:pos="1621"/>
          <w:tab w:val="left" w:pos="2914"/>
          <w:tab w:val="left" w:pos="3997"/>
          <w:tab w:val="left" w:pos="5074"/>
        </w:tabs>
        <w:rPr>
          <w:rFonts w:ascii="宋体" w:hAnsi="宋体"/>
          <w:sz w:val="21"/>
          <w:szCs w:val="21"/>
        </w:rPr>
      </w:pPr>
      <w:r w:rsidRPr="00F84A7E">
        <w:rPr>
          <w:rFonts w:ascii="宋体" w:hAnsi="宋体"/>
          <w:sz w:val="21"/>
          <w:szCs w:val="21"/>
        </w:rPr>
        <w:t>A.①②</w:t>
      </w:r>
      <w:r w:rsidRPr="00F84A7E">
        <w:rPr>
          <w:rFonts w:ascii="宋体" w:hAnsi="宋体"/>
          <w:sz w:val="21"/>
          <w:szCs w:val="21"/>
        </w:rPr>
        <w:tab/>
        <w:t>B.②③</w:t>
      </w:r>
      <w:r w:rsidRPr="00F84A7E">
        <w:rPr>
          <w:rFonts w:ascii="宋体" w:hAnsi="宋体"/>
          <w:sz w:val="21"/>
          <w:szCs w:val="21"/>
        </w:rPr>
        <w:tab/>
        <w:t>C.①③</w:t>
      </w:r>
      <w:r w:rsidRPr="00F84A7E">
        <w:rPr>
          <w:rFonts w:ascii="宋体" w:hAnsi="宋体"/>
          <w:sz w:val="21"/>
          <w:szCs w:val="21"/>
        </w:rPr>
        <w:tab/>
        <w:t>D.②④</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b/>
          <w:sz w:val="21"/>
          <w:szCs w:val="21"/>
          <w:lang w:eastAsia="zh-CN"/>
        </w:rPr>
        <w:t>7</w:t>
      </w:r>
      <w:r w:rsidRPr="00F84A7E">
        <w:rPr>
          <w:rFonts w:ascii="宋体" w:hAnsi="宋体"/>
          <w:sz w:val="21"/>
          <w:szCs w:val="21"/>
          <w:lang w:eastAsia="zh-CN"/>
        </w:rPr>
        <w:t>.图片中行为产生的环境问题可以通过复垦来解决的是(　　)</w:t>
      </w:r>
    </w:p>
    <w:p w:rsidR="00B72CC7" w:rsidRPr="00F84A7E">
      <w:pPr>
        <w:tabs>
          <w:tab w:val="left" w:pos="1621"/>
          <w:tab w:val="left" w:pos="2914"/>
          <w:tab w:val="left" w:pos="3997"/>
          <w:tab w:val="left" w:pos="5074"/>
        </w:tabs>
        <w:rPr>
          <w:rFonts w:ascii="宋体" w:hAnsi="宋体"/>
          <w:sz w:val="21"/>
          <w:szCs w:val="21"/>
        </w:rPr>
      </w:pPr>
      <w:r w:rsidRPr="00F84A7E">
        <w:rPr>
          <w:rFonts w:ascii="宋体" w:hAnsi="宋体"/>
          <w:sz w:val="21"/>
          <w:szCs w:val="21"/>
        </w:rPr>
        <w:t>A.①②</w:t>
      </w:r>
      <w:r w:rsidRPr="00F84A7E">
        <w:rPr>
          <w:rFonts w:ascii="宋体" w:hAnsi="宋体"/>
          <w:sz w:val="21"/>
          <w:szCs w:val="21"/>
        </w:rPr>
        <w:tab/>
        <w:t>B.③④</w:t>
      </w:r>
      <w:r w:rsidRPr="00F84A7E">
        <w:rPr>
          <w:rFonts w:ascii="宋体" w:hAnsi="宋体"/>
          <w:sz w:val="21"/>
          <w:szCs w:val="21"/>
        </w:rPr>
        <w:tab/>
        <w:t>C.①③</w:t>
      </w:r>
      <w:r w:rsidRPr="00F84A7E">
        <w:rPr>
          <w:rFonts w:ascii="宋体" w:hAnsi="宋体"/>
          <w:sz w:val="21"/>
          <w:szCs w:val="21"/>
        </w:rPr>
        <w:tab/>
        <w:t>D.②④</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color w:val="FF0000"/>
          <w:sz w:val="21"/>
          <w:szCs w:val="21"/>
          <w:lang w:eastAsia="zh-CN"/>
        </w:rPr>
        <w:t>解析:</w:t>
      </w:r>
      <w:r w:rsidRPr="00F84A7E">
        <w:rPr>
          <w:rFonts w:ascii="宋体" w:hAnsi="宋体"/>
          <w:sz w:val="21"/>
          <w:szCs w:val="21"/>
          <w:lang w:eastAsia="zh-CN"/>
        </w:rPr>
        <w:t>第6题,四幅图片依次是地下开采、煤矸石堆积、露天开采、煤炭燃烧的废气排放。地下采煤会形成采空区,导致地面塌陷;煤矸石堆积形成水土流失的沙土源;露天采矿会使地表植被遭到破坏,土壤抗侵蚀能力下降;煤炭燃烧后的尾气含有大量的CO</w:t>
      </w:r>
      <w:r w:rsidRPr="00F84A7E">
        <w:rPr>
          <w:rFonts w:ascii="宋体" w:hAnsi="宋体"/>
          <w:sz w:val="21"/>
          <w:szCs w:val="21"/>
          <w:vertAlign w:val="subscript"/>
          <w:lang w:eastAsia="zh-CN"/>
        </w:rPr>
        <w:t>2</w:t>
      </w:r>
      <w:r w:rsidRPr="00F84A7E">
        <w:rPr>
          <w:rFonts w:ascii="宋体" w:hAnsi="宋体"/>
          <w:sz w:val="21"/>
          <w:szCs w:val="21"/>
          <w:lang w:eastAsia="zh-CN"/>
        </w:rPr>
        <w:t>和SO</w:t>
      </w:r>
      <w:r w:rsidRPr="00F84A7E">
        <w:rPr>
          <w:rFonts w:ascii="宋体" w:hAnsi="宋体"/>
          <w:sz w:val="21"/>
          <w:szCs w:val="21"/>
          <w:vertAlign w:val="subscript"/>
          <w:lang w:eastAsia="zh-CN"/>
        </w:rPr>
        <w:t>2</w:t>
      </w:r>
      <w:r w:rsidRPr="00F84A7E">
        <w:rPr>
          <w:rFonts w:ascii="宋体" w:hAnsi="宋体"/>
          <w:sz w:val="21"/>
          <w:szCs w:val="21"/>
          <w:lang w:eastAsia="zh-CN"/>
        </w:rPr>
        <w:t>以及余热。第7题,复垦是处理地下开采形成的地面沉陷和露天开采形成的矿区的</w:t>
      </w:r>
      <w:bookmarkStart w:id="0" w:name="_GoBack"/>
      <w:bookmarkEnd w:id="0"/>
      <w:r w:rsidRPr="00F84A7E">
        <w:rPr>
          <w:rFonts w:ascii="宋体" w:hAnsi="宋体"/>
          <w:sz w:val="21"/>
          <w:szCs w:val="21"/>
          <w:lang w:eastAsia="zh-CN"/>
        </w:rPr>
        <w:t>治理措施。</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color w:val="FF0000"/>
          <w:sz w:val="21"/>
          <w:szCs w:val="21"/>
          <w:lang w:eastAsia="zh-CN"/>
        </w:rPr>
        <w:t>答案:</w:t>
      </w:r>
      <w:r w:rsidRPr="00F84A7E">
        <w:rPr>
          <w:rFonts w:ascii="宋体" w:hAnsi="宋体"/>
          <w:sz w:val="21"/>
          <w:szCs w:val="21"/>
          <w:lang w:eastAsia="zh-CN"/>
        </w:rPr>
        <w:t>6.B　7.C</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sz w:val="21"/>
          <w:szCs w:val="21"/>
          <w:lang w:eastAsia="zh-CN"/>
        </w:rPr>
        <w:t>在我国某露天煤矿区,煤矿附近的潭水变成了含硫很重的“黄绿色”。一潭死水散发着浓重的臭味,一些以煤为燃料的化工厂在矿区周围广布,附近老百姓对化工厂的粉尘污染苦不堪言。结合所学知识,完成第8~9题。</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b/>
          <w:sz w:val="21"/>
          <w:szCs w:val="21"/>
          <w:lang w:eastAsia="zh-CN"/>
        </w:rPr>
        <w:t>8</w:t>
      </w:r>
      <w:r w:rsidRPr="00F84A7E">
        <w:rPr>
          <w:rFonts w:ascii="宋体" w:hAnsi="宋体"/>
          <w:sz w:val="21"/>
          <w:szCs w:val="21"/>
          <w:lang w:eastAsia="zh-CN"/>
        </w:rPr>
        <w:t>.关于材料中煤矿露天开采的说法,错误的是(　　)</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sz w:val="21"/>
          <w:szCs w:val="21"/>
          <w:lang w:eastAsia="zh-CN"/>
        </w:rPr>
        <w:t>A.破坏地表植被及基层土壤</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sz w:val="21"/>
          <w:szCs w:val="21"/>
          <w:lang w:eastAsia="zh-CN"/>
        </w:rPr>
        <w:t>B.矿坑废水是造成附近水资源污染的污染源</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sz w:val="21"/>
          <w:szCs w:val="21"/>
          <w:lang w:eastAsia="zh-CN"/>
        </w:rPr>
        <w:t>C.与地下开采相比,对大气的粉尘污染轻</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sz w:val="21"/>
          <w:szCs w:val="21"/>
          <w:lang w:eastAsia="zh-CN"/>
        </w:rPr>
        <w:t>D.矿区回填,恢复地表生态的成本高、难度大</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b/>
          <w:sz w:val="21"/>
          <w:szCs w:val="21"/>
          <w:lang w:eastAsia="zh-CN"/>
        </w:rPr>
        <w:t>9</w:t>
      </w:r>
      <w:r w:rsidRPr="00F84A7E">
        <w:rPr>
          <w:rFonts w:ascii="宋体" w:hAnsi="宋体"/>
          <w:sz w:val="21"/>
          <w:szCs w:val="21"/>
          <w:lang w:eastAsia="zh-CN"/>
        </w:rPr>
        <w:t>.针对材料中化工厂造成的粉尘污染可采取的措施是(　　)</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sz w:val="21"/>
          <w:szCs w:val="21"/>
          <w:lang w:eastAsia="zh-CN"/>
        </w:rPr>
        <w:t>①优化当地用煤结构　②禁止以煤作燃料　③提高煤炭的利用率　④将燃煤后的产物如粉煤灰等“变废为宝”</w:t>
      </w:r>
    </w:p>
    <w:p w:rsidR="00B72CC7" w:rsidRPr="00F84A7E">
      <w:pPr>
        <w:tabs>
          <w:tab w:val="left" w:pos="1621"/>
          <w:tab w:val="left" w:pos="2914"/>
          <w:tab w:val="left" w:pos="3997"/>
          <w:tab w:val="left" w:pos="5074"/>
        </w:tabs>
        <w:rPr>
          <w:rFonts w:ascii="宋体" w:hAnsi="宋体"/>
          <w:sz w:val="21"/>
          <w:szCs w:val="21"/>
        </w:rPr>
      </w:pPr>
      <w:r w:rsidRPr="00F84A7E">
        <w:rPr>
          <w:rFonts w:ascii="宋体" w:hAnsi="宋体"/>
          <w:sz w:val="21"/>
          <w:szCs w:val="21"/>
        </w:rPr>
        <w:t>A.①②③</w:t>
      </w:r>
    </w:p>
    <w:p w:rsidR="00B72CC7" w:rsidRPr="00F84A7E">
      <w:pPr>
        <w:tabs>
          <w:tab w:val="left" w:pos="1621"/>
          <w:tab w:val="left" w:pos="2914"/>
          <w:tab w:val="left" w:pos="3997"/>
          <w:tab w:val="left" w:pos="5074"/>
        </w:tabs>
        <w:rPr>
          <w:rFonts w:ascii="宋体" w:hAnsi="宋体"/>
          <w:sz w:val="21"/>
          <w:szCs w:val="21"/>
        </w:rPr>
      </w:pPr>
      <w:r w:rsidRPr="00F84A7E">
        <w:rPr>
          <w:rFonts w:ascii="宋体" w:hAnsi="宋体"/>
          <w:sz w:val="21"/>
          <w:szCs w:val="21"/>
        </w:rPr>
        <w:t>B.①③④</w:t>
      </w:r>
    </w:p>
    <w:p w:rsidR="00B72CC7" w:rsidRPr="00F84A7E">
      <w:pPr>
        <w:tabs>
          <w:tab w:val="left" w:pos="1621"/>
          <w:tab w:val="left" w:pos="2914"/>
          <w:tab w:val="left" w:pos="3997"/>
          <w:tab w:val="left" w:pos="5074"/>
        </w:tabs>
        <w:rPr>
          <w:rFonts w:ascii="宋体" w:hAnsi="宋体"/>
          <w:sz w:val="21"/>
          <w:szCs w:val="21"/>
        </w:rPr>
      </w:pPr>
      <w:r w:rsidRPr="00F84A7E">
        <w:rPr>
          <w:rFonts w:ascii="宋体" w:hAnsi="宋体"/>
          <w:sz w:val="21"/>
          <w:szCs w:val="21"/>
        </w:rPr>
        <w:t>C.②③④</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sz w:val="21"/>
          <w:szCs w:val="21"/>
          <w:lang w:eastAsia="zh-CN"/>
        </w:rPr>
        <w:t>D.①②④</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color w:val="FF0000"/>
          <w:sz w:val="21"/>
          <w:szCs w:val="21"/>
          <w:lang w:eastAsia="zh-CN"/>
        </w:rPr>
        <w:t>解析:</w:t>
      </w:r>
      <w:r w:rsidRPr="00F84A7E">
        <w:rPr>
          <w:rFonts w:ascii="宋体" w:hAnsi="宋体"/>
          <w:sz w:val="21"/>
          <w:szCs w:val="21"/>
          <w:lang w:eastAsia="zh-CN"/>
        </w:rPr>
        <w:t>本组题考查采矿过程中产生的问题及针对煤炭利用中的问题采取的解决措施。第8题,露天开采更易造成大气粉尘污染。第9题,降低化工厂因用煤而造成的粉尘污染可以采取优化用煤结构,减少对煤炭的利用量等措施来解决,但禁止以煤作燃料,在目前特别是在我国是不现实的。</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color w:val="FF0000"/>
          <w:sz w:val="21"/>
          <w:szCs w:val="21"/>
          <w:lang w:eastAsia="zh-CN"/>
        </w:rPr>
        <w:t>答案:</w:t>
      </w:r>
      <w:r w:rsidRPr="00F84A7E">
        <w:rPr>
          <w:rFonts w:ascii="宋体" w:hAnsi="宋体"/>
          <w:sz w:val="21"/>
          <w:szCs w:val="21"/>
          <w:lang w:eastAsia="zh-CN"/>
        </w:rPr>
        <w:t>8.C　9.B</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sz w:val="21"/>
          <w:szCs w:val="21"/>
          <w:lang w:eastAsia="zh-CN"/>
        </w:rPr>
        <w:t>煤矸石是煤炭生产过程中,开采挖掘出的及送洗时排出的含炭岩石。据此完成第10~11题。</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b/>
          <w:sz w:val="21"/>
          <w:szCs w:val="21"/>
          <w:lang w:eastAsia="zh-CN"/>
        </w:rPr>
        <w:t>10</w:t>
      </w:r>
      <w:r w:rsidRPr="00F84A7E">
        <w:rPr>
          <w:rFonts w:ascii="宋体" w:hAnsi="宋体"/>
          <w:sz w:val="21"/>
          <w:szCs w:val="21"/>
          <w:lang w:eastAsia="zh-CN"/>
        </w:rPr>
        <w:t>.关于煤矸石的大量排放带来的危害,不正确的是(　　)</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sz w:val="21"/>
          <w:szCs w:val="21"/>
          <w:lang w:eastAsia="zh-CN"/>
        </w:rPr>
        <w:t>A.占用大量宝贵的土地资源</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sz w:val="21"/>
          <w:szCs w:val="21"/>
          <w:lang w:eastAsia="zh-CN"/>
        </w:rPr>
        <w:t>B.长期堆放日晒下会自燃,排放CO</w:t>
      </w:r>
      <w:r w:rsidRPr="00F84A7E">
        <w:rPr>
          <w:rFonts w:ascii="宋体" w:hAnsi="宋体"/>
          <w:sz w:val="21"/>
          <w:szCs w:val="21"/>
          <w:vertAlign w:val="subscript"/>
          <w:lang w:eastAsia="zh-CN"/>
        </w:rPr>
        <w:t>2</w:t>
      </w:r>
      <w:r w:rsidRPr="00F84A7E">
        <w:rPr>
          <w:rFonts w:ascii="宋体" w:hAnsi="宋体"/>
          <w:sz w:val="21"/>
          <w:szCs w:val="21"/>
          <w:lang w:eastAsia="zh-CN"/>
        </w:rPr>
        <w:t>、SO</w:t>
      </w:r>
      <w:r w:rsidRPr="00F84A7E">
        <w:rPr>
          <w:rFonts w:ascii="宋体" w:hAnsi="宋体"/>
          <w:sz w:val="21"/>
          <w:szCs w:val="21"/>
          <w:vertAlign w:val="subscript"/>
          <w:lang w:eastAsia="zh-CN"/>
        </w:rPr>
        <w:t>2</w:t>
      </w:r>
      <w:r w:rsidRPr="00F84A7E">
        <w:rPr>
          <w:rFonts w:ascii="宋体" w:hAnsi="宋体"/>
          <w:sz w:val="21"/>
          <w:szCs w:val="21"/>
          <w:lang w:eastAsia="zh-CN"/>
        </w:rPr>
        <w:t>等气体污染大气</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sz w:val="21"/>
          <w:szCs w:val="21"/>
          <w:lang w:eastAsia="zh-CN"/>
        </w:rPr>
        <w:t>C.淋雨后的滤液渗到地里,会污染土壤及地下水</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sz w:val="21"/>
          <w:szCs w:val="21"/>
          <w:lang w:eastAsia="zh-CN"/>
        </w:rPr>
        <w:t>D.大量煤矸石的长期堆放不会诱发灾害</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b/>
          <w:sz w:val="21"/>
          <w:szCs w:val="21"/>
          <w:lang w:eastAsia="zh-CN"/>
        </w:rPr>
        <w:t>11</w:t>
      </w:r>
      <w:r w:rsidRPr="00F84A7E">
        <w:rPr>
          <w:rFonts w:ascii="宋体" w:hAnsi="宋体"/>
          <w:sz w:val="21"/>
          <w:szCs w:val="21"/>
          <w:lang w:eastAsia="zh-CN"/>
        </w:rPr>
        <w:t>.下列对煤矸石的四种转化利用方式,其中最合适的是(　　)</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sz w:val="21"/>
          <w:szCs w:val="21"/>
          <w:lang w:eastAsia="zh-CN"/>
        </w:rPr>
        <w:t>A.矿区复垦回填矿坑</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sz w:val="21"/>
          <w:szCs w:val="21"/>
          <w:lang w:eastAsia="zh-CN"/>
        </w:rPr>
        <w:t>B.用作铺路石,修建道路</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sz w:val="21"/>
          <w:szCs w:val="21"/>
          <w:lang w:eastAsia="zh-CN"/>
        </w:rPr>
        <w:t>C.生产煤矸石砖</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sz w:val="21"/>
          <w:szCs w:val="21"/>
          <w:lang w:eastAsia="zh-CN"/>
        </w:rPr>
        <w:t>D.对煤矸石进行选洗,采出其中的含岩成分</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color w:val="FF0000"/>
          <w:sz w:val="21"/>
          <w:szCs w:val="21"/>
          <w:lang w:eastAsia="zh-CN"/>
        </w:rPr>
        <w:t>解析:</w:t>
      </w:r>
      <w:r w:rsidRPr="00F84A7E">
        <w:rPr>
          <w:rFonts w:ascii="宋体" w:hAnsi="宋体"/>
          <w:sz w:val="21"/>
          <w:szCs w:val="21"/>
          <w:lang w:eastAsia="zh-CN"/>
        </w:rPr>
        <w:t>第10题,煤矸石大量长期堆放会诱发自燃、塌方、泥石流等灾害。第11题,用煤矸石生产煤矸石砖,可以达到经济、环境、社会效益“三赢”理想目标,是四种方式中最合适的。</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color w:val="FF0000"/>
          <w:sz w:val="21"/>
          <w:szCs w:val="21"/>
          <w:lang w:eastAsia="zh-CN"/>
        </w:rPr>
        <w:t>答案:</w:t>
      </w:r>
      <w:r w:rsidRPr="00F84A7E">
        <w:rPr>
          <w:rFonts w:ascii="宋体" w:hAnsi="宋体"/>
          <w:sz w:val="21"/>
          <w:szCs w:val="21"/>
          <w:lang w:eastAsia="zh-CN"/>
        </w:rPr>
        <w:t>10.D　11.C</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sz w:val="21"/>
          <w:szCs w:val="21"/>
          <w:lang w:eastAsia="zh-CN"/>
        </w:rPr>
        <w:t>煤炭燃烧时会排放二氧化硫等污染物,为了减少污染物的排放,许多地方都使用了洁净煤(如脱硫)技术。读煤炭脱硫效率图,完成第12~13题。</w:t>
      </w:r>
    </w:p>
    <w:p w:rsidR="00B72CC7" w:rsidRPr="00F84A7E">
      <w:pPr>
        <w:tabs>
          <w:tab w:val="left" w:pos="1621"/>
          <w:tab w:val="left" w:pos="2914"/>
          <w:tab w:val="left" w:pos="3997"/>
          <w:tab w:val="left" w:pos="5074"/>
        </w:tabs>
        <w:spacing w:line="285" w:lineRule="atLeast"/>
        <w:jc w:val="center"/>
        <w:rPr>
          <w:rFonts w:ascii="宋体" w:hAnsi="宋体"/>
          <w:sz w:val="21"/>
          <w:szCs w:val="21"/>
        </w:rPr>
      </w:pPr>
      <w:r w:rsidRPr="00F84A7E">
        <w:rPr>
          <w:rFonts w:ascii="宋体" w:hAnsi="宋体"/>
          <w:noProof/>
          <w:sz w:val="21"/>
          <w:szCs w:val="21"/>
          <w:lang w:eastAsia="zh-CN" w:bidi="ar-SA"/>
        </w:rPr>
        <w:drawing>
          <wp:inline distT="0" distB="0" distL="0" distR="0">
            <wp:extent cx="1979930" cy="1065530"/>
            <wp:effectExtent l="0" t="0" r="0" b="0"/>
            <wp:docPr id="201" name="K10.eps" descr="id:21474906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2209407" name="K10.eps" descr="id:2147490631;FounderCES"/>
                    <pic:cNvPicPr>
                      <a:picLocks noChangeAspect="1"/>
                    </pic:cNvPicPr>
                  </pic:nvPicPr>
                  <pic:blipFill>
                    <a:blip xmlns:r="http://schemas.openxmlformats.org/officeDocument/2006/relationships" r:embed="rId9" cstate="print"/>
                    <a:stretch>
                      <a:fillRect/>
                    </a:stretch>
                  </pic:blipFill>
                  <pic:spPr>
                    <a:xfrm>
                      <a:off x="0" y="0"/>
                      <a:ext cx="1980360" cy="1065960"/>
                    </a:xfrm>
                    <a:prstGeom prst="rect">
                      <a:avLst/>
                    </a:prstGeom>
                  </pic:spPr>
                </pic:pic>
              </a:graphicData>
            </a:graphic>
          </wp:inline>
        </w:drawing>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b/>
          <w:sz w:val="21"/>
          <w:szCs w:val="21"/>
          <w:lang w:eastAsia="zh-CN"/>
        </w:rPr>
        <w:t>12</w:t>
      </w:r>
      <w:r w:rsidRPr="00F84A7E">
        <w:rPr>
          <w:rFonts w:ascii="宋体" w:hAnsi="宋体"/>
          <w:sz w:val="21"/>
          <w:szCs w:val="21"/>
          <w:lang w:eastAsia="zh-CN"/>
        </w:rPr>
        <w:t>.关于煤炭资源的叙述,正确的是(　　)</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sz w:val="21"/>
          <w:szCs w:val="21"/>
          <w:lang w:eastAsia="zh-CN"/>
        </w:rPr>
        <w:t>A.人均煤炭资源不断减少,主要是因为人类的不合理利用</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sz w:val="21"/>
          <w:szCs w:val="21"/>
          <w:lang w:eastAsia="zh-CN"/>
        </w:rPr>
        <w:t>B.煤炭是我国目前主要的能源消费形式</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sz w:val="21"/>
          <w:szCs w:val="21"/>
          <w:lang w:eastAsia="zh-CN"/>
        </w:rPr>
        <w:t>C.煤炭主要是由海洋生物演化而来的</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sz w:val="21"/>
          <w:szCs w:val="21"/>
          <w:lang w:eastAsia="zh-CN"/>
        </w:rPr>
        <w:t>D.我国南方各省级行政区域煤炭资源都很缺乏</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b/>
          <w:sz w:val="21"/>
          <w:szCs w:val="21"/>
          <w:lang w:eastAsia="zh-CN"/>
        </w:rPr>
        <w:t>13</w:t>
      </w:r>
      <w:r w:rsidRPr="00F84A7E">
        <w:rPr>
          <w:rFonts w:ascii="宋体" w:hAnsi="宋体"/>
          <w:sz w:val="21"/>
          <w:szCs w:val="21"/>
          <w:lang w:eastAsia="zh-CN"/>
        </w:rPr>
        <w:t>.关于洁净煤技术的影响,叙述正确的是(　　)</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sz w:val="21"/>
          <w:szCs w:val="21"/>
          <w:lang w:eastAsia="zh-CN"/>
        </w:rPr>
        <w:t>A.该技术脱硫效率达到100%</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sz w:val="21"/>
          <w:szCs w:val="21"/>
          <w:lang w:eastAsia="zh-CN"/>
        </w:rPr>
        <w:t>B.该技术可以减小pH和酸雨危害</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sz w:val="21"/>
          <w:szCs w:val="21"/>
          <w:lang w:eastAsia="zh-CN"/>
        </w:rPr>
        <w:t>C.该技术使煤炭资源得到了循环利用</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sz w:val="21"/>
          <w:szCs w:val="21"/>
          <w:lang w:eastAsia="zh-CN"/>
        </w:rPr>
        <w:t>D.该技术提高了煤炭资源利用的经济价值</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color w:val="FF0000"/>
          <w:sz w:val="21"/>
          <w:szCs w:val="21"/>
          <w:lang w:eastAsia="zh-CN"/>
        </w:rPr>
        <w:t>解析:</w:t>
      </w:r>
      <w:r w:rsidRPr="00F84A7E">
        <w:rPr>
          <w:rFonts w:ascii="宋体" w:hAnsi="宋体"/>
          <w:sz w:val="21"/>
          <w:szCs w:val="21"/>
          <w:lang w:eastAsia="zh-CN"/>
        </w:rPr>
        <w:t>第12题,人均煤炭资源不断减少主要是因为煤炭资源总量有限,且是非可再生资源,而人口数量却不断增加;我国的能源消费结构以煤炭为主;煤炭主要是由森林沉积后演化而来;中国南方各省级行政区域除了贵州省煤炭较多外,其余普遍缺乏煤炭资源。第13题,该技术脱硫效率没有达到100%;该技术可使煤炭燃烧时排放的酸性气体减少,酸雨危害减小,pH增大;该技术没有体现煤炭资源的循环利用,但提高了煤炭资源利用的经济价值。</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color w:val="FF0000"/>
          <w:sz w:val="21"/>
          <w:szCs w:val="21"/>
          <w:lang w:eastAsia="zh-CN"/>
        </w:rPr>
        <w:t>答案:</w:t>
      </w:r>
      <w:r w:rsidRPr="00F84A7E">
        <w:rPr>
          <w:rFonts w:ascii="宋体" w:hAnsi="宋体"/>
          <w:sz w:val="21"/>
          <w:szCs w:val="21"/>
          <w:lang w:eastAsia="zh-CN"/>
        </w:rPr>
        <w:t>12.B　13.D</w:t>
      </w:r>
    </w:p>
    <w:p w:rsidR="00B72CC7" w:rsidRPr="00F84A7E">
      <w:pPr>
        <w:tabs>
          <w:tab w:val="left" w:pos="1621"/>
          <w:tab w:val="left" w:pos="2914"/>
          <w:tab w:val="left" w:pos="3997"/>
          <w:tab w:val="left" w:pos="5074"/>
        </w:tabs>
        <w:rPr>
          <w:rFonts w:ascii="宋体" w:hAnsi="宋体"/>
          <w:sz w:val="21"/>
          <w:szCs w:val="21"/>
        </w:rPr>
      </w:pPr>
      <w:r w:rsidRPr="00F84A7E">
        <w:rPr>
          <w:rFonts w:ascii="宋体" w:hAnsi="宋体"/>
          <w:sz w:val="21"/>
          <w:szCs w:val="21"/>
          <w:lang w:eastAsia="zh-CN"/>
        </w:rPr>
        <w:t>近年来,世界各国日益重视新能源的开发利用。</w:t>
      </w:r>
      <w:r w:rsidRPr="00F84A7E">
        <w:rPr>
          <w:rFonts w:ascii="宋体" w:hAnsi="宋体"/>
          <w:sz w:val="21"/>
          <w:szCs w:val="21"/>
        </w:rPr>
        <w:t>读图,完成第14~15题。</w:t>
      </w:r>
    </w:p>
    <w:p w:rsidR="00B72CC7" w:rsidRPr="00F84A7E">
      <w:pPr>
        <w:tabs>
          <w:tab w:val="left" w:pos="1621"/>
          <w:tab w:val="left" w:pos="2914"/>
          <w:tab w:val="left" w:pos="3997"/>
          <w:tab w:val="left" w:pos="5074"/>
        </w:tabs>
        <w:spacing w:line="285" w:lineRule="atLeast"/>
        <w:jc w:val="center"/>
        <w:rPr>
          <w:rFonts w:ascii="宋体" w:hAnsi="宋体"/>
          <w:sz w:val="21"/>
          <w:szCs w:val="21"/>
        </w:rPr>
      </w:pPr>
      <w:r w:rsidRPr="00F84A7E">
        <w:rPr>
          <w:rFonts w:ascii="宋体" w:hAnsi="宋体"/>
          <w:noProof/>
          <w:sz w:val="21"/>
          <w:szCs w:val="21"/>
          <w:lang w:eastAsia="zh-CN" w:bidi="ar-SA"/>
        </w:rPr>
        <w:drawing>
          <wp:inline distT="0" distB="0" distL="0" distR="0">
            <wp:extent cx="1649730" cy="2058035"/>
            <wp:effectExtent l="0" t="0" r="0" b="0"/>
            <wp:docPr id="202" name="K14.eps" descr="id:21474906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592332" name="K14.eps" descr="id:2147490638;FounderCES"/>
                    <pic:cNvPicPr>
                      <a:picLocks noChangeAspect="1"/>
                    </pic:cNvPicPr>
                  </pic:nvPicPr>
                  <pic:blipFill>
                    <a:blip xmlns:r="http://schemas.openxmlformats.org/officeDocument/2006/relationships" r:embed="rId10" cstate="print"/>
                    <a:stretch>
                      <a:fillRect/>
                    </a:stretch>
                  </pic:blipFill>
                  <pic:spPr>
                    <a:xfrm>
                      <a:off x="0" y="0"/>
                      <a:ext cx="1650240" cy="2058120"/>
                    </a:xfrm>
                    <a:prstGeom prst="rect">
                      <a:avLst/>
                    </a:prstGeom>
                  </pic:spPr>
                </pic:pic>
              </a:graphicData>
            </a:graphic>
          </wp:inline>
        </w:drawing>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b/>
          <w:sz w:val="21"/>
          <w:szCs w:val="21"/>
          <w:lang w:eastAsia="zh-CN"/>
        </w:rPr>
        <w:t>14</w:t>
      </w:r>
      <w:r w:rsidRPr="00F84A7E">
        <w:rPr>
          <w:rFonts w:ascii="宋体" w:hAnsi="宋体"/>
          <w:sz w:val="21"/>
          <w:szCs w:val="21"/>
          <w:lang w:eastAsia="zh-CN"/>
        </w:rPr>
        <w:t>.我国确定了13个新建核电站站址,确定这些站址位置的主要原因是这些地区(　　)</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sz w:val="21"/>
          <w:szCs w:val="21"/>
          <w:lang w:eastAsia="zh-CN"/>
        </w:rPr>
        <w:t>A.常规能源缺乏</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sz w:val="21"/>
          <w:szCs w:val="21"/>
          <w:lang w:eastAsia="zh-CN"/>
        </w:rPr>
        <w:t>B.核燃料资源丰富</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sz w:val="21"/>
          <w:szCs w:val="21"/>
          <w:lang w:eastAsia="zh-CN"/>
        </w:rPr>
        <w:t>C.海运便利,燃料运输成本低</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sz w:val="21"/>
          <w:szCs w:val="21"/>
          <w:lang w:eastAsia="zh-CN"/>
        </w:rPr>
        <w:t>D.水源紧张</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b/>
          <w:sz w:val="21"/>
          <w:szCs w:val="21"/>
          <w:lang w:eastAsia="zh-CN"/>
        </w:rPr>
        <w:t>15</w:t>
      </w:r>
      <w:r w:rsidRPr="00F84A7E">
        <w:rPr>
          <w:rFonts w:ascii="宋体" w:hAnsi="宋体"/>
          <w:sz w:val="21"/>
          <w:szCs w:val="21"/>
          <w:lang w:eastAsia="zh-CN"/>
        </w:rPr>
        <w:t>.下列各地对新能源的开发利用,具有明显区位优势的是(　　)</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sz w:val="21"/>
          <w:szCs w:val="21"/>
          <w:lang w:eastAsia="zh-CN"/>
        </w:rPr>
        <w:t>A.藏北高原——沼气</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sz w:val="21"/>
          <w:szCs w:val="21"/>
          <w:lang w:eastAsia="zh-CN"/>
        </w:rPr>
        <w:t>B.内蒙古高原——风能</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sz w:val="21"/>
          <w:szCs w:val="21"/>
          <w:lang w:eastAsia="zh-CN"/>
        </w:rPr>
        <w:t>C.四川盆地——太阳能</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sz w:val="21"/>
          <w:szCs w:val="21"/>
          <w:lang w:eastAsia="zh-CN"/>
        </w:rPr>
        <w:t>D.山西——核电</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color w:val="FF0000"/>
          <w:sz w:val="21"/>
          <w:szCs w:val="21"/>
          <w:lang w:eastAsia="zh-CN"/>
        </w:rPr>
        <w:t>解析:</w:t>
      </w:r>
      <w:r w:rsidRPr="00F84A7E">
        <w:rPr>
          <w:rFonts w:ascii="宋体" w:hAnsi="宋体"/>
          <w:sz w:val="21"/>
          <w:szCs w:val="21"/>
          <w:lang w:eastAsia="zh-CN"/>
        </w:rPr>
        <w:t>第14题,图中确定的13个核电站站址,主要分布在我国经济发达的沿海地区,该地区煤炭、石油等常规能源缺乏,能源需求量大。核燃料需求量少,不宜海运,另外水源充足是建核电站的必备条件之一。第15题,内蒙古高原地区靠近冬季风源地,风力强,风能资源丰富。藏北高原气温低,不宜发展沼气;四川盆地阴天多,不宜发展太阳能;山西煤炭资源丰富,宜发展火电。</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color w:val="FF0000"/>
          <w:sz w:val="21"/>
          <w:szCs w:val="21"/>
          <w:lang w:eastAsia="zh-CN"/>
        </w:rPr>
        <w:t>答案:</w:t>
      </w:r>
      <w:r w:rsidRPr="00F84A7E">
        <w:rPr>
          <w:rFonts w:ascii="宋体" w:hAnsi="宋体"/>
          <w:sz w:val="21"/>
          <w:szCs w:val="21"/>
          <w:lang w:eastAsia="zh-CN"/>
        </w:rPr>
        <w:t>14.A　15.B</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b/>
          <w:sz w:val="21"/>
          <w:szCs w:val="21"/>
          <w:lang w:eastAsia="zh-CN"/>
        </w:rPr>
        <w:t>16</w:t>
      </w:r>
      <w:r w:rsidRPr="00F84A7E">
        <w:rPr>
          <w:rFonts w:ascii="宋体" w:hAnsi="宋体"/>
          <w:sz w:val="21"/>
          <w:szCs w:val="21"/>
          <w:lang w:eastAsia="zh-CN"/>
        </w:rPr>
        <w:t>.阅读以下材料,完成下列各题。</w:t>
      </w:r>
    </w:p>
    <w:p w:rsidR="00B72CC7" w:rsidRPr="00F84A7E">
      <w:pPr>
        <w:tabs>
          <w:tab w:val="left" w:pos="1621"/>
          <w:tab w:val="left" w:pos="2914"/>
          <w:tab w:val="left" w:pos="3997"/>
          <w:tab w:val="left" w:pos="5074"/>
        </w:tabs>
        <w:rPr>
          <w:rFonts w:ascii="宋体" w:hAnsi="宋体"/>
          <w:sz w:val="21"/>
          <w:szCs w:val="21"/>
        </w:rPr>
      </w:pPr>
      <w:r w:rsidRPr="00F84A7E">
        <w:rPr>
          <w:rFonts w:ascii="宋体" w:hAnsi="宋体"/>
          <w:sz w:val="21"/>
          <w:szCs w:val="21"/>
          <w:lang w:eastAsia="zh-CN"/>
        </w:rPr>
        <w:t>材料一:中国石油中长期供需平衡表。</w:t>
      </w:r>
      <w:r w:rsidRPr="00F84A7E">
        <w:rPr>
          <w:rFonts w:ascii="宋体" w:hAnsi="宋体"/>
          <w:sz w:val="21"/>
          <w:szCs w:val="21"/>
        </w:rPr>
        <w:t>(Mt:百万吨)</w:t>
      </w:r>
    </w:p>
    <w:tbl>
      <w:tblPr>
        <w:tblStyle w:val="TableGrid"/>
        <w:tblW w:w="3750"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
      <w:tblGrid>
        <w:gridCol w:w="1446"/>
        <w:gridCol w:w="576"/>
        <w:gridCol w:w="576"/>
        <w:gridCol w:w="576"/>
        <w:gridCol w:w="576"/>
      </w:tblGrid>
      <w:tr>
        <w:tblPrEx>
          <w:tblW w:w="3750"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Ex>
        <w:trPr>
          <w:jc w:val="center"/>
        </w:trPr>
        <w:tc>
          <w:tcPr>
            <w:tcW w:w="1446" w:type="dxa"/>
            <w:shd w:val="clear" w:color="auto" w:fill="auto"/>
            <w:vAlign w:val="center"/>
          </w:tcPr>
          <w:p w:rsidR="00B72CC7" w:rsidRPr="00F84A7E">
            <w:pPr>
              <w:tabs>
                <w:tab w:val="left" w:pos="1621"/>
                <w:tab w:val="left" w:pos="2914"/>
                <w:tab w:val="left" w:pos="3997"/>
                <w:tab w:val="left" w:pos="5074"/>
              </w:tabs>
              <w:spacing w:line="270" w:lineRule="exact"/>
              <w:rPr>
                <w:rFonts w:ascii="宋体" w:eastAsia="宋体" w:hAnsi="宋体"/>
                <w:sz w:val="21"/>
                <w:szCs w:val="21"/>
              </w:rPr>
            </w:pPr>
            <w:r w:rsidRPr="00F84A7E">
              <w:rPr>
                <w:rFonts w:ascii="宋体" w:eastAsia="宋体" w:hAnsi="宋体"/>
                <w:sz w:val="21"/>
                <w:szCs w:val="21"/>
              </w:rPr>
              <w:t>年份</w:t>
            </w:r>
          </w:p>
        </w:tc>
        <w:tc>
          <w:tcPr>
            <w:tcW w:w="576" w:type="dxa"/>
            <w:shd w:val="clear" w:color="auto" w:fill="auto"/>
            <w:vAlign w:val="center"/>
          </w:tcPr>
          <w:p w:rsidR="00B72CC7" w:rsidRPr="00F84A7E">
            <w:pPr>
              <w:tabs>
                <w:tab w:val="left" w:pos="1621"/>
                <w:tab w:val="left" w:pos="2914"/>
                <w:tab w:val="left" w:pos="3997"/>
                <w:tab w:val="left" w:pos="5074"/>
              </w:tabs>
              <w:spacing w:line="270" w:lineRule="exact"/>
              <w:rPr>
                <w:rFonts w:ascii="宋体" w:eastAsia="宋体" w:hAnsi="宋体"/>
                <w:sz w:val="21"/>
                <w:szCs w:val="21"/>
              </w:rPr>
            </w:pPr>
            <w:r w:rsidRPr="00F84A7E">
              <w:rPr>
                <w:rFonts w:ascii="宋体" w:eastAsia="宋体" w:hAnsi="宋体"/>
                <w:sz w:val="21"/>
                <w:szCs w:val="21"/>
              </w:rPr>
              <w:t>2000</w:t>
            </w:r>
          </w:p>
        </w:tc>
        <w:tc>
          <w:tcPr>
            <w:tcW w:w="576" w:type="dxa"/>
            <w:shd w:val="clear" w:color="auto" w:fill="auto"/>
            <w:vAlign w:val="center"/>
          </w:tcPr>
          <w:p w:rsidR="00B72CC7" w:rsidRPr="00F84A7E">
            <w:pPr>
              <w:tabs>
                <w:tab w:val="left" w:pos="1621"/>
                <w:tab w:val="left" w:pos="2914"/>
                <w:tab w:val="left" w:pos="3997"/>
                <w:tab w:val="left" w:pos="5074"/>
              </w:tabs>
              <w:spacing w:line="270" w:lineRule="exact"/>
              <w:rPr>
                <w:rFonts w:ascii="宋体" w:eastAsia="宋体" w:hAnsi="宋体"/>
                <w:sz w:val="21"/>
                <w:szCs w:val="21"/>
              </w:rPr>
            </w:pPr>
            <w:r w:rsidRPr="00F84A7E">
              <w:rPr>
                <w:rFonts w:ascii="宋体" w:eastAsia="宋体" w:hAnsi="宋体"/>
                <w:sz w:val="21"/>
                <w:szCs w:val="21"/>
              </w:rPr>
              <w:t>2010</w:t>
            </w:r>
          </w:p>
        </w:tc>
        <w:tc>
          <w:tcPr>
            <w:tcW w:w="576" w:type="dxa"/>
            <w:shd w:val="clear" w:color="auto" w:fill="auto"/>
            <w:vAlign w:val="center"/>
          </w:tcPr>
          <w:p w:rsidR="00B72CC7" w:rsidRPr="00F84A7E">
            <w:pPr>
              <w:tabs>
                <w:tab w:val="left" w:pos="1621"/>
                <w:tab w:val="left" w:pos="2914"/>
                <w:tab w:val="left" w:pos="3997"/>
                <w:tab w:val="left" w:pos="5074"/>
              </w:tabs>
              <w:spacing w:line="270" w:lineRule="exact"/>
              <w:rPr>
                <w:rFonts w:ascii="宋体" w:eastAsia="宋体" w:hAnsi="宋体"/>
                <w:sz w:val="21"/>
                <w:szCs w:val="21"/>
              </w:rPr>
            </w:pPr>
            <w:r w:rsidRPr="00F84A7E">
              <w:rPr>
                <w:rFonts w:ascii="宋体" w:eastAsia="宋体" w:hAnsi="宋体"/>
                <w:sz w:val="21"/>
                <w:szCs w:val="21"/>
              </w:rPr>
              <w:t>2020</w:t>
            </w:r>
          </w:p>
        </w:tc>
        <w:tc>
          <w:tcPr>
            <w:tcW w:w="576" w:type="dxa"/>
            <w:shd w:val="clear" w:color="auto" w:fill="auto"/>
            <w:vAlign w:val="center"/>
          </w:tcPr>
          <w:p w:rsidR="00B72CC7" w:rsidRPr="00F84A7E">
            <w:pPr>
              <w:tabs>
                <w:tab w:val="left" w:pos="1621"/>
                <w:tab w:val="left" w:pos="2914"/>
                <w:tab w:val="left" w:pos="3997"/>
                <w:tab w:val="left" w:pos="5074"/>
              </w:tabs>
              <w:spacing w:line="270" w:lineRule="exact"/>
              <w:rPr>
                <w:rFonts w:ascii="宋体" w:eastAsia="宋体" w:hAnsi="宋体"/>
                <w:sz w:val="21"/>
                <w:szCs w:val="21"/>
              </w:rPr>
            </w:pPr>
            <w:r w:rsidRPr="00F84A7E">
              <w:rPr>
                <w:rFonts w:ascii="宋体" w:eastAsia="宋体" w:hAnsi="宋体"/>
                <w:sz w:val="21"/>
                <w:szCs w:val="21"/>
              </w:rPr>
              <w:t>2050</w:t>
            </w:r>
          </w:p>
        </w:tc>
      </w:tr>
      <w:tr>
        <w:tblPrEx>
          <w:tblW w:w="3750" w:type="dxa"/>
          <w:jc w:val="center"/>
          <w:tblLayout w:type="fixed"/>
          <w:tblLook w:val="04A0"/>
        </w:tblPrEx>
        <w:trPr>
          <w:jc w:val="center"/>
        </w:trPr>
        <w:tc>
          <w:tcPr>
            <w:tcW w:w="1446" w:type="dxa"/>
            <w:shd w:val="clear" w:color="auto" w:fill="auto"/>
            <w:vAlign w:val="center"/>
          </w:tcPr>
          <w:p w:rsidR="00B72CC7" w:rsidRPr="00F84A7E">
            <w:pPr>
              <w:tabs>
                <w:tab w:val="left" w:pos="1621"/>
                <w:tab w:val="left" w:pos="2914"/>
                <w:tab w:val="left" w:pos="3997"/>
                <w:tab w:val="left" w:pos="5074"/>
              </w:tabs>
              <w:spacing w:line="270" w:lineRule="exact"/>
              <w:rPr>
                <w:rFonts w:ascii="宋体" w:eastAsia="宋体" w:hAnsi="宋体"/>
                <w:sz w:val="21"/>
                <w:szCs w:val="21"/>
              </w:rPr>
            </w:pPr>
            <w:r w:rsidRPr="00F84A7E">
              <w:rPr>
                <w:rFonts w:ascii="宋体" w:eastAsia="宋体" w:hAnsi="宋体"/>
                <w:sz w:val="21"/>
                <w:szCs w:val="21"/>
              </w:rPr>
              <w:t>国内需求量(Mt)</w:t>
            </w:r>
          </w:p>
        </w:tc>
        <w:tc>
          <w:tcPr>
            <w:tcW w:w="576" w:type="dxa"/>
            <w:shd w:val="clear" w:color="auto" w:fill="auto"/>
            <w:vAlign w:val="center"/>
          </w:tcPr>
          <w:p w:rsidR="00B72CC7" w:rsidRPr="00F84A7E">
            <w:pPr>
              <w:tabs>
                <w:tab w:val="left" w:pos="1621"/>
                <w:tab w:val="left" w:pos="2914"/>
                <w:tab w:val="left" w:pos="3997"/>
                <w:tab w:val="left" w:pos="5074"/>
              </w:tabs>
              <w:spacing w:line="270" w:lineRule="exact"/>
              <w:rPr>
                <w:rFonts w:ascii="宋体" w:eastAsia="宋体" w:hAnsi="宋体"/>
                <w:sz w:val="21"/>
                <w:szCs w:val="21"/>
              </w:rPr>
            </w:pPr>
            <w:r w:rsidRPr="00F84A7E">
              <w:rPr>
                <w:rFonts w:ascii="宋体" w:eastAsia="宋体" w:hAnsi="宋体"/>
                <w:sz w:val="21"/>
                <w:szCs w:val="21"/>
              </w:rPr>
              <w:t>200</w:t>
            </w:r>
          </w:p>
        </w:tc>
        <w:tc>
          <w:tcPr>
            <w:tcW w:w="576" w:type="dxa"/>
            <w:shd w:val="clear" w:color="auto" w:fill="auto"/>
            <w:vAlign w:val="center"/>
          </w:tcPr>
          <w:p w:rsidR="00B72CC7" w:rsidRPr="00F84A7E">
            <w:pPr>
              <w:tabs>
                <w:tab w:val="left" w:pos="1621"/>
                <w:tab w:val="left" w:pos="2914"/>
                <w:tab w:val="left" w:pos="3997"/>
                <w:tab w:val="left" w:pos="5074"/>
              </w:tabs>
              <w:spacing w:line="270" w:lineRule="exact"/>
              <w:rPr>
                <w:rFonts w:ascii="宋体" w:eastAsia="宋体" w:hAnsi="宋体"/>
                <w:sz w:val="21"/>
                <w:szCs w:val="21"/>
              </w:rPr>
            </w:pPr>
            <w:r w:rsidRPr="00F84A7E">
              <w:rPr>
                <w:rFonts w:ascii="宋体" w:eastAsia="宋体" w:hAnsi="宋体"/>
                <w:sz w:val="21"/>
                <w:szCs w:val="21"/>
              </w:rPr>
              <w:t>300</w:t>
            </w:r>
          </w:p>
        </w:tc>
        <w:tc>
          <w:tcPr>
            <w:tcW w:w="576" w:type="dxa"/>
            <w:shd w:val="clear" w:color="auto" w:fill="auto"/>
            <w:vAlign w:val="center"/>
          </w:tcPr>
          <w:p w:rsidR="00B72CC7" w:rsidRPr="00F84A7E">
            <w:pPr>
              <w:tabs>
                <w:tab w:val="left" w:pos="1621"/>
                <w:tab w:val="left" w:pos="2914"/>
                <w:tab w:val="left" w:pos="3997"/>
                <w:tab w:val="left" w:pos="5074"/>
              </w:tabs>
              <w:spacing w:line="270" w:lineRule="exact"/>
              <w:rPr>
                <w:rFonts w:ascii="宋体" w:eastAsia="宋体" w:hAnsi="宋体"/>
                <w:sz w:val="21"/>
                <w:szCs w:val="21"/>
              </w:rPr>
            </w:pPr>
            <w:r w:rsidRPr="00F84A7E">
              <w:rPr>
                <w:rFonts w:ascii="宋体" w:eastAsia="宋体" w:hAnsi="宋体"/>
                <w:sz w:val="21"/>
                <w:szCs w:val="21"/>
              </w:rPr>
              <w:t>400</w:t>
            </w:r>
          </w:p>
        </w:tc>
        <w:tc>
          <w:tcPr>
            <w:tcW w:w="576" w:type="dxa"/>
            <w:shd w:val="clear" w:color="auto" w:fill="auto"/>
            <w:vAlign w:val="center"/>
          </w:tcPr>
          <w:p w:rsidR="00B72CC7" w:rsidRPr="00F84A7E">
            <w:pPr>
              <w:tabs>
                <w:tab w:val="left" w:pos="1621"/>
                <w:tab w:val="left" w:pos="2914"/>
                <w:tab w:val="left" w:pos="3997"/>
                <w:tab w:val="left" w:pos="5074"/>
              </w:tabs>
              <w:spacing w:line="270" w:lineRule="exact"/>
              <w:rPr>
                <w:rFonts w:ascii="宋体" w:eastAsia="宋体" w:hAnsi="宋体"/>
                <w:sz w:val="21"/>
                <w:szCs w:val="21"/>
              </w:rPr>
            </w:pPr>
            <w:r w:rsidRPr="00F84A7E">
              <w:rPr>
                <w:rFonts w:ascii="宋体" w:eastAsia="宋体" w:hAnsi="宋体"/>
                <w:sz w:val="21"/>
                <w:szCs w:val="21"/>
              </w:rPr>
              <w:t>500</w:t>
            </w:r>
          </w:p>
        </w:tc>
      </w:tr>
      <w:tr>
        <w:tblPrEx>
          <w:tblW w:w="3750" w:type="dxa"/>
          <w:jc w:val="center"/>
          <w:tblLayout w:type="fixed"/>
          <w:tblLook w:val="04A0"/>
        </w:tblPrEx>
        <w:trPr>
          <w:jc w:val="center"/>
        </w:trPr>
        <w:tc>
          <w:tcPr>
            <w:tcW w:w="1446" w:type="dxa"/>
            <w:shd w:val="clear" w:color="auto" w:fill="auto"/>
            <w:vAlign w:val="center"/>
          </w:tcPr>
          <w:p w:rsidR="00B72CC7" w:rsidRPr="00F84A7E">
            <w:pPr>
              <w:tabs>
                <w:tab w:val="left" w:pos="1621"/>
                <w:tab w:val="left" w:pos="2914"/>
                <w:tab w:val="left" w:pos="3997"/>
                <w:tab w:val="left" w:pos="5074"/>
              </w:tabs>
              <w:spacing w:line="270" w:lineRule="exact"/>
              <w:rPr>
                <w:rFonts w:ascii="宋体" w:eastAsia="宋体" w:hAnsi="宋体"/>
                <w:sz w:val="21"/>
                <w:szCs w:val="21"/>
              </w:rPr>
            </w:pPr>
            <w:r w:rsidRPr="00F84A7E">
              <w:rPr>
                <w:rFonts w:ascii="宋体" w:eastAsia="宋体" w:hAnsi="宋体"/>
                <w:sz w:val="21"/>
                <w:szCs w:val="21"/>
              </w:rPr>
              <w:t>国内供给量(Mt)</w:t>
            </w:r>
          </w:p>
        </w:tc>
        <w:tc>
          <w:tcPr>
            <w:tcW w:w="576" w:type="dxa"/>
            <w:shd w:val="clear" w:color="auto" w:fill="auto"/>
            <w:vAlign w:val="center"/>
          </w:tcPr>
          <w:p w:rsidR="00B72CC7" w:rsidRPr="00F84A7E">
            <w:pPr>
              <w:tabs>
                <w:tab w:val="left" w:pos="1621"/>
                <w:tab w:val="left" w:pos="2914"/>
                <w:tab w:val="left" w:pos="3997"/>
                <w:tab w:val="left" w:pos="5074"/>
              </w:tabs>
              <w:spacing w:line="270" w:lineRule="exact"/>
              <w:rPr>
                <w:rFonts w:ascii="宋体" w:eastAsia="宋体" w:hAnsi="宋体"/>
                <w:sz w:val="21"/>
                <w:szCs w:val="21"/>
              </w:rPr>
            </w:pPr>
            <w:r w:rsidRPr="00F84A7E">
              <w:rPr>
                <w:rFonts w:ascii="宋体" w:eastAsia="宋体" w:hAnsi="宋体"/>
                <w:sz w:val="21"/>
                <w:szCs w:val="21"/>
              </w:rPr>
              <w:t>160</w:t>
            </w:r>
          </w:p>
        </w:tc>
        <w:tc>
          <w:tcPr>
            <w:tcW w:w="576" w:type="dxa"/>
            <w:shd w:val="clear" w:color="auto" w:fill="auto"/>
            <w:vAlign w:val="center"/>
          </w:tcPr>
          <w:p w:rsidR="00B72CC7" w:rsidRPr="00F84A7E">
            <w:pPr>
              <w:tabs>
                <w:tab w:val="left" w:pos="1621"/>
                <w:tab w:val="left" w:pos="2914"/>
                <w:tab w:val="left" w:pos="3997"/>
                <w:tab w:val="left" w:pos="5074"/>
              </w:tabs>
              <w:spacing w:line="270" w:lineRule="exact"/>
              <w:rPr>
                <w:rFonts w:ascii="宋体" w:eastAsia="宋体" w:hAnsi="宋体"/>
                <w:sz w:val="21"/>
                <w:szCs w:val="21"/>
              </w:rPr>
            </w:pPr>
            <w:r w:rsidRPr="00F84A7E">
              <w:rPr>
                <w:rFonts w:ascii="宋体" w:eastAsia="宋体" w:hAnsi="宋体"/>
                <w:sz w:val="21"/>
                <w:szCs w:val="21"/>
              </w:rPr>
              <w:t>170</w:t>
            </w:r>
          </w:p>
        </w:tc>
        <w:tc>
          <w:tcPr>
            <w:tcW w:w="576" w:type="dxa"/>
            <w:shd w:val="clear" w:color="auto" w:fill="auto"/>
            <w:vAlign w:val="center"/>
          </w:tcPr>
          <w:p w:rsidR="00B72CC7" w:rsidRPr="00F84A7E">
            <w:pPr>
              <w:tabs>
                <w:tab w:val="left" w:pos="1621"/>
                <w:tab w:val="left" w:pos="2914"/>
                <w:tab w:val="left" w:pos="3997"/>
                <w:tab w:val="left" w:pos="5074"/>
              </w:tabs>
              <w:spacing w:line="270" w:lineRule="exact"/>
              <w:rPr>
                <w:rFonts w:ascii="宋体" w:eastAsia="宋体" w:hAnsi="宋体"/>
                <w:sz w:val="21"/>
                <w:szCs w:val="21"/>
              </w:rPr>
            </w:pPr>
            <w:r w:rsidRPr="00F84A7E">
              <w:rPr>
                <w:rFonts w:ascii="宋体" w:eastAsia="宋体" w:hAnsi="宋体"/>
                <w:sz w:val="21"/>
                <w:szCs w:val="21"/>
              </w:rPr>
              <w:t>180</w:t>
            </w:r>
          </w:p>
        </w:tc>
        <w:tc>
          <w:tcPr>
            <w:tcW w:w="576" w:type="dxa"/>
            <w:shd w:val="clear" w:color="auto" w:fill="auto"/>
            <w:vAlign w:val="center"/>
          </w:tcPr>
          <w:p w:rsidR="00B72CC7" w:rsidRPr="00F84A7E">
            <w:pPr>
              <w:tabs>
                <w:tab w:val="left" w:pos="1621"/>
                <w:tab w:val="left" w:pos="2914"/>
                <w:tab w:val="left" w:pos="3997"/>
                <w:tab w:val="left" w:pos="5074"/>
              </w:tabs>
              <w:spacing w:line="270" w:lineRule="exact"/>
              <w:rPr>
                <w:rFonts w:ascii="宋体" w:eastAsia="宋体" w:hAnsi="宋体"/>
                <w:sz w:val="21"/>
                <w:szCs w:val="21"/>
              </w:rPr>
            </w:pPr>
            <w:r w:rsidRPr="00F84A7E">
              <w:rPr>
                <w:rFonts w:ascii="宋体" w:eastAsia="宋体" w:hAnsi="宋体"/>
                <w:sz w:val="21"/>
                <w:szCs w:val="21"/>
              </w:rPr>
              <w:t>100</w:t>
            </w:r>
          </w:p>
        </w:tc>
      </w:tr>
      <w:tr>
        <w:tblPrEx>
          <w:tblW w:w="3750" w:type="dxa"/>
          <w:jc w:val="center"/>
          <w:tblLayout w:type="fixed"/>
          <w:tblLook w:val="04A0"/>
        </w:tblPrEx>
        <w:trPr>
          <w:jc w:val="center"/>
        </w:trPr>
        <w:tc>
          <w:tcPr>
            <w:tcW w:w="1446" w:type="dxa"/>
            <w:shd w:val="clear" w:color="auto" w:fill="auto"/>
            <w:vAlign w:val="center"/>
          </w:tcPr>
          <w:p w:rsidR="00B72CC7" w:rsidRPr="00F84A7E">
            <w:pPr>
              <w:tabs>
                <w:tab w:val="left" w:pos="1621"/>
                <w:tab w:val="left" w:pos="2914"/>
                <w:tab w:val="left" w:pos="3997"/>
                <w:tab w:val="left" w:pos="5074"/>
              </w:tabs>
              <w:spacing w:line="270" w:lineRule="exact"/>
              <w:rPr>
                <w:rFonts w:ascii="宋体" w:eastAsia="宋体" w:hAnsi="宋体"/>
                <w:sz w:val="21"/>
                <w:szCs w:val="21"/>
              </w:rPr>
            </w:pPr>
            <w:r w:rsidRPr="00F84A7E">
              <w:rPr>
                <w:rFonts w:ascii="宋体" w:eastAsia="宋体" w:hAnsi="宋体"/>
                <w:sz w:val="21"/>
                <w:szCs w:val="21"/>
              </w:rPr>
              <w:t>供需缺口(Mt)</w:t>
            </w:r>
          </w:p>
        </w:tc>
        <w:tc>
          <w:tcPr>
            <w:tcW w:w="576" w:type="dxa"/>
            <w:shd w:val="clear" w:color="auto" w:fill="auto"/>
            <w:vAlign w:val="center"/>
          </w:tcPr>
          <w:p w:rsidR="00B72CC7" w:rsidRPr="00F84A7E">
            <w:pPr>
              <w:tabs>
                <w:tab w:val="left" w:pos="1621"/>
                <w:tab w:val="left" w:pos="2914"/>
                <w:tab w:val="left" w:pos="3997"/>
                <w:tab w:val="left" w:pos="5074"/>
              </w:tabs>
              <w:spacing w:line="270" w:lineRule="exact"/>
              <w:rPr>
                <w:rFonts w:ascii="宋体" w:eastAsia="宋体" w:hAnsi="宋体"/>
                <w:sz w:val="21"/>
                <w:szCs w:val="21"/>
              </w:rPr>
            </w:pPr>
            <w:r w:rsidRPr="00F84A7E">
              <w:rPr>
                <w:rFonts w:ascii="宋体" w:eastAsia="宋体" w:hAnsi="宋体"/>
                <w:sz w:val="21"/>
                <w:szCs w:val="21"/>
              </w:rPr>
              <w:t>40</w:t>
            </w:r>
          </w:p>
        </w:tc>
        <w:tc>
          <w:tcPr>
            <w:tcW w:w="576" w:type="dxa"/>
            <w:shd w:val="clear" w:color="auto" w:fill="auto"/>
            <w:vAlign w:val="center"/>
          </w:tcPr>
          <w:p w:rsidR="00B72CC7" w:rsidRPr="00F84A7E">
            <w:pPr>
              <w:tabs>
                <w:tab w:val="left" w:pos="1621"/>
                <w:tab w:val="left" w:pos="2914"/>
                <w:tab w:val="left" w:pos="3997"/>
                <w:tab w:val="left" w:pos="5074"/>
              </w:tabs>
              <w:spacing w:line="270" w:lineRule="exact"/>
              <w:rPr>
                <w:rFonts w:ascii="宋体" w:eastAsia="宋体" w:hAnsi="宋体"/>
                <w:sz w:val="21"/>
                <w:szCs w:val="21"/>
              </w:rPr>
            </w:pPr>
            <w:r w:rsidRPr="00F84A7E">
              <w:rPr>
                <w:rFonts w:ascii="宋体" w:eastAsia="宋体" w:hAnsi="宋体"/>
                <w:sz w:val="21"/>
                <w:szCs w:val="21"/>
              </w:rPr>
              <w:t>130</w:t>
            </w:r>
          </w:p>
        </w:tc>
        <w:tc>
          <w:tcPr>
            <w:tcW w:w="576" w:type="dxa"/>
            <w:shd w:val="clear" w:color="auto" w:fill="auto"/>
            <w:vAlign w:val="center"/>
          </w:tcPr>
          <w:p w:rsidR="00B72CC7" w:rsidRPr="00F84A7E">
            <w:pPr>
              <w:tabs>
                <w:tab w:val="left" w:pos="1621"/>
                <w:tab w:val="left" w:pos="2914"/>
                <w:tab w:val="left" w:pos="3997"/>
                <w:tab w:val="left" w:pos="5074"/>
              </w:tabs>
              <w:spacing w:line="270" w:lineRule="exact"/>
              <w:rPr>
                <w:rFonts w:ascii="宋体" w:eastAsia="宋体" w:hAnsi="宋体"/>
                <w:sz w:val="21"/>
                <w:szCs w:val="21"/>
              </w:rPr>
            </w:pPr>
            <w:r w:rsidRPr="00F84A7E">
              <w:rPr>
                <w:rFonts w:ascii="宋体" w:eastAsia="宋体" w:hAnsi="宋体"/>
                <w:sz w:val="21"/>
                <w:szCs w:val="21"/>
              </w:rPr>
              <w:t>220</w:t>
            </w:r>
          </w:p>
        </w:tc>
        <w:tc>
          <w:tcPr>
            <w:tcW w:w="576" w:type="dxa"/>
            <w:shd w:val="clear" w:color="auto" w:fill="auto"/>
            <w:vAlign w:val="center"/>
          </w:tcPr>
          <w:p w:rsidR="00B72CC7" w:rsidRPr="00F84A7E">
            <w:pPr>
              <w:tabs>
                <w:tab w:val="left" w:pos="1621"/>
                <w:tab w:val="left" w:pos="2914"/>
                <w:tab w:val="left" w:pos="3997"/>
                <w:tab w:val="left" w:pos="5074"/>
              </w:tabs>
              <w:spacing w:line="270" w:lineRule="exact"/>
              <w:rPr>
                <w:rFonts w:ascii="宋体" w:eastAsia="宋体" w:hAnsi="宋体"/>
                <w:sz w:val="21"/>
                <w:szCs w:val="21"/>
              </w:rPr>
            </w:pPr>
            <w:r w:rsidRPr="00F84A7E">
              <w:rPr>
                <w:rFonts w:ascii="宋体" w:eastAsia="宋体" w:hAnsi="宋体"/>
                <w:sz w:val="21"/>
                <w:szCs w:val="21"/>
              </w:rPr>
              <w:t>400</w:t>
            </w:r>
          </w:p>
        </w:tc>
      </w:tr>
    </w:tbl>
    <w:p w:rsidR="00B72CC7" w:rsidRPr="00F84A7E">
      <w:pPr>
        <w:tabs>
          <w:tab w:val="left" w:pos="1621"/>
          <w:tab w:val="left" w:pos="2914"/>
          <w:tab w:val="left" w:pos="3997"/>
          <w:tab w:val="left" w:pos="5074"/>
        </w:tabs>
        <w:spacing w:line="270" w:lineRule="exact"/>
        <w:rPr>
          <w:rFonts w:ascii="宋体" w:hAnsi="宋体"/>
          <w:sz w:val="21"/>
          <w:szCs w:val="21"/>
        </w:rPr>
      </w:pP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sz w:val="21"/>
          <w:szCs w:val="21"/>
          <w:lang w:eastAsia="zh-CN"/>
        </w:rPr>
        <w:t>资料来源:《中国中长期能源战略》中国计划出版社1999年。</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sz w:val="21"/>
          <w:szCs w:val="21"/>
          <w:lang w:eastAsia="zh-CN"/>
        </w:rPr>
        <w:t>材料二:国际经验表明,当一国的石油年进口量超过50 Mt以后,国际市场行情的变化就会影响这个国家的经济运行;超过100 Mt,国家就应该有包括外交、军事、经济在内的有力措施,来保证石油安全。</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sz w:val="21"/>
          <w:szCs w:val="21"/>
          <w:lang w:eastAsia="zh-CN"/>
        </w:rPr>
        <w:t>材料三:某年中国原油进口来源分布图。</w:t>
      </w:r>
    </w:p>
    <w:p w:rsidR="00B72CC7" w:rsidRPr="00F84A7E">
      <w:pPr>
        <w:tabs>
          <w:tab w:val="left" w:pos="1621"/>
          <w:tab w:val="left" w:pos="2914"/>
          <w:tab w:val="left" w:pos="3997"/>
          <w:tab w:val="left" w:pos="5074"/>
        </w:tabs>
        <w:spacing w:line="285" w:lineRule="atLeast"/>
        <w:jc w:val="center"/>
        <w:rPr>
          <w:rFonts w:ascii="宋体" w:hAnsi="宋体"/>
          <w:sz w:val="21"/>
          <w:szCs w:val="21"/>
        </w:rPr>
      </w:pPr>
      <w:r w:rsidRPr="00F84A7E">
        <w:rPr>
          <w:rFonts w:ascii="宋体" w:hAnsi="宋体"/>
          <w:noProof/>
          <w:sz w:val="21"/>
          <w:szCs w:val="21"/>
          <w:lang w:eastAsia="zh-CN" w:bidi="ar-SA"/>
        </w:rPr>
        <w:drawing>
          <wp:inline distT="0" distB="0" distL="0" distR="0">
            <wp:extent cx="2183130" cy="1408430"/>
            <wp:effectExtent l="0" t="0" r="0" b="0"/>
            <wp:docPr id="203" name="K11.eps" descr="id:21474906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136383" name="K11.eps" descr="id:2147490653;FounderCES"/>
                    <pic:cNvPicPr>
                      <a:picLocks noChangeAspect="1"/>
                    </pic:cNvPicPr>
                  </pic:nvPicPr>
                  <pic:blipFill>
                    <a:blip xmlns:r="http://schemas.openxmlformats.org/officeDocument/2006/relationships" r:embed="rId11" cstate="print"/>
                    <a:stretch>
                      <a:fillRect/>
                    </a:stretch>
                  </pic:blipFill>
                  <pic:spPr>
                    <a:xfrm>
                      <a:off x="0" y="0"/>
                      <a:ext cx="2183760" cy="1408680"/>
                    </a:xfrm>
                    <a:prstGeom prst="rect">
                      <a:avLst/>
                    </a:prstGeom>
                  </pic:spPr>
                </pic:pic>
              </a:graphicData>
            </a:graphic>
          </wp:inline>
        </w:drawing>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sz w:val="21"/>
          <w:szCs w:val="21"/>
          <w:lang w:eastAsia="zh-CN"/>
        </w:rPr>
        <w:t>(1)我国石油需求量的增加速度</w:t>
      </w:r>
      <w:r w:rsidRPr="00F84A7E">
        <w:rPr>
          <w:rFonts w:ascii="宋体" w:hAnsi="宋体"/>
          <w:color w:val="FF0000"/>
          <w:sz w:val="21"/>
          <w:szCs w:val="21"/>
          <w:u w:val="single" w:color="000000"/>
          <w:lang w:eastAsia="zh-CN"/>
        </w:rPr>
        <w:t>　　　　</w:t>
      </w:r>
      <w:r w:rsidRPr="00F84A7E">
        <w:rPr>
          <w:rFonts w:ascii="宋体" w:hAnsi="宋体"/>
          <w:sz w:val="21"/>
          <w:szCs w:val="21"/>
          <w:lang w:eastAsia="zh-CN"/>
        </w:rPr>
        <w:t>(高于或低于)石油生产的增长速度。 </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sz w:val="21"/>
          <w:szCs w:val="21"/>
          <w:lang w:eastAsia="zh-CN"/>
        </w:rPr>
        <w:t>(2)根据材料三提供的信息,写出我国最重要的输油路线。</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sz w:val="21"/>
          <w:szCs w:val="21"/>
          <w:lang w:eastAsia="zh-CN"/>
        </w:rPr>
        <w:t>(3)根据材料三分析我国是否存在石油安全问题,并说明原因。</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sz w:val="21"/>
          <w:szCs w:val="21"/>
          <w:lang w:eastAsia="zh-CN"/>
        </w:rPr>
        <w:t>(4)从能源开发利用的角度,简述保障我国石油安全的具体措施。</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color w:val="FF0000"/>
          <w:sz w:val="21"/>
          <w:szCs w:val="21"/>
          <w:lang w:eastAsia="zh-CN"/>
        </w:rPr>
        <w:t>解析:</w:t>
      </w:r>
      <w:r w:rsidRPr="00F84A7E">
        <w:rPr>
          <w:rFonts w:ascii="宋体" w:hAnsi="宋体"/>
          <w:sz w:val="21"/>
          <w:szCs w:val="21"/>
          <w:lang w:eastAsia="zh-CN"/>
        </w:rPr>
        <w:t>本题主要考查对我国石油安全问题的理解。第(1)题,从表中可以看出,中国由于经济的快速发展,石油消费量增长迅速,而国内储量有限,因此已成为石油净进口国。第(2)题,目前我国原油进口来源主要是西亚地区(沙特、也门、伊朗、阿曼合计占我国进口量的46%),因此最重要的输油路线是出马六甲海峡到波斯湾地区。第(3)题,由于我国进口石油来源主要是西亚,需要长距离的海上运输,因而存在石油安全问题。第(4)题,应对石油安全问题,要优化能源结构,调整产业结构,提高能源利用率等。</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color w:val="FF0000"/>
          <w:sz w:val="21"/>
          <w:szCs w:val="21"/>
          <w:lang w:eastAsia="zh-CN"/>
        </w:rPr>
        <w:t>答案:</w:t>
      </w:r>
      <w:r w:rsidRPr="00F84A7E">
        <w:rPr>
          <w:rFonts w:ascii="宋体" w:hAnsi="宋体"/>
          <w:sz w:val="21"/>
          <w:szCs w:val="21"/>
          <w:lang w:eastAsia="zh-CN"/>
        </w:rPr>
        <w:t>(1)高于</w:t>
      </w:r>
    </w:p>
    <w:p w:rsidR="00B72CC7" w:rsidRPr="00F84A7E">
      <w:pPr>
        <w:tabs>
          <w:tab w:val="left" w:pos="1621"/>
          <w:tab w:val="left" w:pos="2914"/>
          <w:tab w:val="left" w:pos="3997"/>
          <w:tab w:val="left" w:pos="5074"/>
        </w:tabs>
        <w:ind w:firstLine="420" w:firstLineChars="200"/>
        <w:rPr>
          <w:rFonts w:ascii="宋体" w:hAnsi="宋体"/>
          <w:sz w:val="21"/>
          <w:szCs w:val="21"/>
          <w:lang w:eastAsia="zh-CN"/>
        </w:rPr>
      </w:pPr>
      <w:r w:rsidRPr="00F84A7E">
        <w:rPr>
          <w:rFonts w:ascii="宋体" w:hAnsi="宋体"/>
          <w:sz w:val="21"/>
          <w:szCs w:val="21"/>
          <w:lang w:eastAsia="zh-CN"/>
        </w:rPr>
        <w:t>(2)输油路线:波斯湾—印度洋—马六甲海峡—南海(或波斯湾—霍尔木兹海峡—阿拉伯海—印度洋—马六甲海峡—南海)。</w:t>
      </w:r>
    </w:p>
    <w:p w:rsidR="00B72CC7" w:rsidRPr="00F84A7E">
      <w:pPr>
        <w:tabs>
          <w:tab w:val="left" w:pos="1621"/>
          <w:tab w:val="left" w:pos="2914"/>
          <w:tab w:val="left" w:pos="3997"/>
          <w:tab w:val="left" w:pos="5074"/>
        </w:tabs>
        <w:ind w:firstLine="420" w:firstLineChars="200"/>
        <w:rPr>
          <w:rFonts w:ascii="宋体" w:hAnsi="宋体"/>
          <w:sz w:val="21"/>
          <w:szCs w:val="21"/>
          <w:lang w:eastAsia="zh-CN"/>
        </w:rPr>
      </w:pPr>
      <w:r w:rsidRPr="00F84A7E">
        <w:rPr>
          <w:rFonts w:ascii="宋体" w:hAnsi="宋体"/>
          <w:sz w:val="21"/>
          <w:szCs w:val="21"/>
          <w:lang w:eastAsia="zh-CN"/>
        </w:rPr>
        <w:t>(3)存在石油安全问题。因为进口石油主要来自西亚地区,并依靠海运,一旦该地区或海上运输发生问题,中国的石油供给将受到严重威胁。</w:t>
      </w:r>
    </w:p>
    <w:p w:rsidR="00B72CC7" w:rsidRPr="00F84A7E">
      <w:pPr>
        <w:tabs>
          <w:tab w:val="left" w:pos="1621"/>
          <w:tab w:val="left" w:pos="2914"/>
          <w:tab w:val="left" w:pos="3997"/>
          <w:tab w:val="left" w:pos="5074"/>
        </w:tabs>
        <w:ind w:firstLine="420" w:firstLineChars="200"/>
        <w:rPr>
          <w:rFonts w:ascii="宋体" w:hAnsi="宋体"/>
          <w:sz w:val="21"/>
          <w:szCs w:val="21"/>
          <w:lang w:eastAsia="zh-CN"/>
        </w:rPr>
      </w:pPr>
      <w:r w:rsidRPr="00F84A7E">
        <w:rPr>
          <w:rFonts w:ascii="宋体" w:hAnsi="宋体"/>
          <w:sz w:val="21"/>
          <w:szCs w:val="21"/>
          <w:lang w:eastAsia="zh-CN"/>
        </w:rPr>
        <w:t>(4)①优化能源结构(扩大水能、核能等的利用率);②调整产业结构;③降低能耗,提高能源利用率;④加强地质勘探,努力开发本国的油气资源;⑤实现石油进口的多元化;⑥增加石油的战略储备。</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b/>
          <w:sz w:val="21"/>
          <w:szCs w:val="21"/>
          <w:lang w:eastAsia="zh-CN"/>
        </w:rPr>
        <w:t>17</w:t>
      </w:r>
      <w:r w:rsidRPr="00F84A7E">
        <w:rPr>
          <w:rFonts w:ascii="宋体" w:hAnsi="宋体"/>
          <w:sz w:val="21"/>
          <w:szCs w:val="21"/>
          <w:lang w:eastAsia="zh-CN"/>
        </w:rPr>
        <w:t>.(探究性学习)读中国能源消费构成图和世界能源消费构成图,完成下列各题。</w:t>
      </w:r>
    </w:p>
    <w:p w:rsidR="00B72CC7" w:rsidRPr="00F84A7E">
      <w:pPr>
        <w:tabs>
          <w:tab w:val="left" w:pos="1621"/>
          <w:tab w:val="left" w:pos="2914"/>
          <w:tab w:val="left" w:pos="3997"/>
          <w:tab w:val="left" w:pos="5074"/>
        </w:tabs>
        <w:spacing w:line="285" w:lineRule="atLeast"/>
        <w:jc w:val="center"/>
        <w:rPr>
          <w:rFonts w:ascii="宋体" w:hAnsi="宋体"/>
          <w:sz w:val="21"/>
          <w:szCs w:val="21"/>
        </w:rPr>
      </w:pPr>
      <w:r w:rsidRPr="00F84A7E">
        <w:rPr>
          <w:rFonts w:ascii="宋体" w:hAnsi="宋体"/>
          <w:noProof/>
          <w:sz w:val="21"/>
          <w:szCs w:val="21"/>
          <w:lang w:eastAsia="zh-CN" w:bidi="ar-SA"/>
        </w:rPr>
        <w:drawing>
          <wp:inline distT="0" distB="0" distL="0" distR="0">
            <wp:extent cx="1790065" cy="1281430"/>
            <wp:effectExtent l="0" t="0" r="0" b="0"/>
            <wp:docPr id="204" name="K12.eps" descr="id:21474906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517859" name="K12.eps" descr="id:2147490660;FounderCES"/>
                    <pic:cNvPicPr>
                      <a:picLocks noChangeAspect="1"/>
                    </pic:cNvPicPr>
                  </pic:nvPicPr>
                  <pic:blipFill>
                    <a:blip xmlns:r="http://schemas.openxmlformats.org/officeDocument/2006/relationships" r:embed="rId12" cstate="print"/>
                    <a:stretch>
                      <a:fillRect/>
                    </a:stretch>
                  </pic:blipFill>
                  <pic:spPr>
                    <a:xfrm>
                      <a:off x="0" y="0"/>
                      <a:ext cx="1790640" cy="1281600"/>
                    </a:xfrm>
                    <a:prstGeom prst="rect">
                      <a:avLst/>
                    </a:prstGeom>
                  </pic:spPr>
                </pic:pic>
              </a:graphicData>
            </a:graphic>
          </wp:inline>
        </w:drawing>
      </w:r>
    </w:p>
    <w:p w:rsidR="00B72CC7" w:rsidRPr="00F84A7E">
      <w:pPr>
        <w:tabs>
          <w:tab w:val="left" w:pos="1621"/>
          <w:tab w:val="left" w:pos="2914"/>
          <w:tab w:val="left" w:pos="3997"/>
          <w:tab w:val="left" w:pos="5074"/>
        </w:tabs>
        <w:spacing w:line="270" w:lineRule="exact"/>
        <w:jc w:val="center"/>
        <w:rPr>
          <w:rFonts w:ascii="宋体" w:hAnsi="宋体"/>
          <w:sz w:val="21"/>
          <w:szCs w:val="21"/>
        </w:rPr>
      </w:pPr>
      <w:r w:rsidRPr="00F84A7E">
        <w:rPr>
          <w:rFonts w:ascii="宋体" w:hAnsi="宋体"/>
          <w:sz w:val="21"/>
          <w:szCs w:val="21"/>
        </w:rPr>
        <w:t>中国能源消费构成图</w:t>
      </w:r>
    </w:p>
    <w:p w:rsidR="00B72CC7" w:rsidRPr="00F84A7E">
      <w:pPr>
        <w:tabs>
          <w:tab w:val="left" w:pos="1621"/>
          <w:tab w:val="left" w:pos="2914"/>
          <w:tab w:val="left" w:pos="3997"/>
          <w:tab w:val="left" w:pos="5074"/>
        </w:tabs>
        <w:spacing w:line="285" w:lineRule="atLeast"/>
        <w:jc w:val="center"/>
        <w:rPr>
          <w:rFonts w:ascii="宋体" w:hAnsi="宋体"/>
          <w:sz w:val="21"/>
          <w:szCs w:val="21"/>
        </w:rPr>
      </w:pPr>
    </w:p>
    <w:p w:rsidR="00B72CC7" w:rsidRPr="00F84A7E">
      <w:pPr>
        <w:tabs>
          <w:tab w:val="left" w:pos="1621"/>
          <w:tab w:val="left" w:pos="2914"/>
          <w:tab w:val="left" w:pos="3997"/>
          <w:tab w:val="left" w:pos="5074"/>
        </w:tabs>
        <w:spacing w:line="270" w:lineRule="exact"/>
        <w:jc w:val="center"/>
        <w:rPr>
          <w:rFonts w:ascii="宋体" w:hAnsi="宋体"/>
          <w:sz w:val="21"/>
          <w:szCs w:val="21"/>
          <w:lang w:eastAsia="zh-CN"/>
        </w:rPr>
      </w:pPr>
      <w:r w:rsidRPr="00F84A7E">
        <w:rPr>
          <w:rFonts w:ascii="宋体" w:hAnsi="宋体"/>
          <w:sz w:val="21"/>
          <w:szCs w:val="21"/>
          <w:lang w:eastAsia="zh-CN"/>
        </w:rPr>
        <w:t>世界能源消费构成图</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sz w:val="21"/>
          <w:szCs w:val="21"/>
          <w:lang w:eastAsia="zh-CN"/>
        </w:rPr>
        <w:t>(1)根据材料比较中国能源消费构成与世界能源消费构成的差异。</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sz w:val="21"/>
          <w:szCs w:val="21"/>
          <w:lang w:eastAsia="zh-CN"/>
        </w:rPr>
        <w:t>(2)近年来,由于国内能源运输工程的建设,上海的能源结构有了较大改善,其中天然气在能源消费构成中的比例明显上升,试分析该种能源消费比例上升带来的有利影响。</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sz w:val="21"/>
          <w:szCs w:val="21"/>
          <w:lang w:eastAsia="zh-CN"/>
        </w:rPr>
        <w:t>(3)我国能源消费长期以来都是以某一种能源为主,简要分析其形成的原因及产生的不利影响。</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sz w:val="21"/>
          <w:szCs w:val="21"/>
          <w:lang w:eastAsia="zh-CN"/>
        </w:rPr>
        <w:t>(4)从结构调整的角度,简要说明解决中国能源不足的措施。</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color w:val="FF0000"/>
          <w:sz w:val="21"/>
          <w:szCs w:val="21"/>
          <w:lang w:eastAsia="zh-CN"/>
        </w:rPr>
        <w:t>解析:</w:t>
      </w:r>
      <w:r w:rsidRPr="00F84A7E">
        <w:rPr>
          <w:rFonts w:ascii="宋体" w:hAnsi="宋体"/>
          <w:sz w:val="21"/>
          <w:szCs w:val="21"/>
          <w:lang w:eastAsia="zh-CN"/>
        </w:rPr>
        <w:t>本题考查读图能力。通过两图的对比,分析我国能源的利用现状及存在的问题,并在分析的基础上提出解决措施。第(1)题,分析能源消费构成不仅要注意数量的变化还要注意比重的大小。第(2)题,主要考查西气东输对上海的影响。第(3)题,考查我国能源利用结构的背景及其影响。第(4)题,能源的利用总是向无污染、高效能方向发展。</w:t>
      </w:r>
    </w:p>
    <w:p w:rsidR="00B72CC7" w:rsidRPr="00F84A7E">
      <w:pPr>
        <w:tabs>
          <w:tab w:val="left" w:pos="1621"/>
          <w:tab w:val="left" w:pos="2914"/>
          <w:tab w:val="left" w:pos="3997"/>
          <w:tab w:val="left" w:pos="5074"/>
        </w:tabs>
        <w:rPr>
          <w:rFonts w:ascii="宋体" w:hAnsi="宋体"/>
          <w:sz w:val="21"/>
          <w:szCs w:val="21"/>
          <w:lang w:eastAsia="zh-CN"/>
        </w:rPr>
      </w:pPr>
      <w:r w:rsidRPr="00F84A7E">
        <w:rPr>
          <w:rFonts w:ascii="宋体" w:hAnsi="宋体"/>
          <w:color w:val="FF0000"/>
          <w:sz w:val="21"/>
          <w:szCs w:val="21"/>
          <w:lang w:eastAsia="zh-CN"/>
        </w:rPr>
        <w:t>答案:</w:t>
      </w:r>
      <w:r w:rsidRPr="00F84A7E">
        <w:rPr>
          <w:rFonts w:ascii="宋体" w:hAnsi="宋体"/>
          <w:sz w:val="21"/>
          <w:szCs w:val="21"/>
          <w:lang w:eastAsia="zh-CN"/>
        </w:rPr>
        <w:t>(1)世界能源消费构成以石油、天然气为主;我国能源消费构成以煤炭为主。</w:t>
      </w:r>
    </w:p>
    <w:p w:rsidR="00B72CC7" w:rsidRPr="00F84A7E">
      <w:pPr>
        <w:tabs>
          <w:tab w:val="left" w:pos="1621"/>
          <w:tab w:val="left" w:pos="2914"/>
          <w:tab w:val="left" w:pos="3997"/>
          <w:tab w:val="left" w:pos="5074"/>
        </w:tabs>
        <w:ind w:firstLine="420" w:firstLineChars="200"/>
        <w:rPr>
          <w:rFonts w:ascii="宋体" w:hAnsi="宋体"/>
          <w:sz w:val="21"/>
          <w:szCs w:val="21"/>
          <w:lang w:eastAsia="zh-CN"/>
        </w:rPr>
      </w:pPr>
      <w:r w:rsidRPr="00F84A7E">
        <w:rPr>
          <w:rFonts w:ascii="宋体" w:hAnsi="宋体"/>
          <w:sz w:val="21"/>
          <w:szCs w:val="21"/>
          <w:lang w:eastAsia="zh-CN"/>
        </w:rPr>
        <w:t>(2)有利于提高能源利用效率;有利于减少废气排放,提高空气质量。</w:t>
      </w:r>
    </w:p>
    <w:p w:rsidR="00B72CC7" w:rsidRPr="00F84A7E">
      <w:pPr>
        <w:tabs>
          <w:tab w:val="left" w:pos="1621"/>
          <w:tab w:val="left" w:pos="2914"/>
          <w:tab w:val="left" w:pos="3997"/>
          <w:tab w:val="left" w:pos="5074"/>
        </w:tabs>
        <w:ind w:firstLine="420" w:firstLineChars="200"/>
        <w:rPr>
          <w:rFonts w:ascii="宋体" w:hAnsi="宋体"/>
          <w:sz w:val="21"/>
          <w:szCs w:val="21"/>
          <w:lang w:eastAsia="zh-CN"/>
        </w:rPr>
      </w:pPr>
      <w:r w:rsidRPr="00F84A7E">
        <w:rPr>
          <w:rFonts w:ascii="宋体" w:hAnsi="宋体"/>
          <w:sz w:val="21"/>
          <w:szCs w:val="21"/>
          <w:lang w:eastAsia="zh-CN"/>
        </w:rPr>
        <w:t>(3)形成原因:我国煤炭的储量和产量均居世界前列;煤炭开采价格低,且技术难度不高。不利影响:煤炭发热量低;利用不便;燃烧过程产生的废渣、废气多,污染严重。</w:t>
      </w:r>
    </w:p>
    <w:p w:rsidR="00B72CC7" w:rsidRPr="00F84A7E">
      <w:pPr>
        <w:tabs>
          <w:tab w:val="left" w:pos="1621"/>
          <w:tab w:val="left" w:pos="2914"/>
          <w:tab w:val="left" w:pos="3997"/>
          <w:tab w:val="left" w:pos="5074"/>
        </w:tabs>
        <w:ind w:firstLine="420" w:firstLineChars="200"/>
        <w:rPr>
          <w:rFonts w:ascii="宋体" w:hAnsi="宋体"/>
          <w:sz w:val="21"/>
          <w:szCs w:val="21"/>
          <w:lang w:eastAsia="zh-CN"/>
        </w:rPr>
      </w:pPr>
      <w:r w:rsidRPr="00F84A7E">
        <w:rPr>
          <w:rFonts w:ascii="宋体" w:hAnsi="宋体"/>
          <w:sz w:val="21"/>
          <w:szCs w:val="21"/>
          <w:lang w:eastAsia="zh-CN"/>
        </w:rPr>
        <w:t>(4)调整及优化能源结构;调整工业结构,减少高耗能工业,积极发展高新技术产业;调整产业结构,大力发展第三产业。</w:t>
      </w:r>
    </w:p>
    <w:p w:rsidR="00522FE2" w:rsidRPr="00F84A7E">
      <w:pPr>
        <w:rPr>
          <w:rFonts w:ascii="宋体" w:hAnsi="宋体"/>
          <w:sz w:val="21"/>
          <w:szCs w:val="21"/>
          <w:lang w:eastAsia="zh-CN"/>
        </w:rPr>
      </w:pPr>
    </w:p>
    <w:p w:rsidR="00522FE2" w:rsidRPr="00F84A7E">
      <w:pPr>
        <w:rPr>
          <w:rFonts w:ascii="宋体" w:hAnsi="宋体"/>
          <w:sz w:val="21"/>
        </w:rPr>
      </w:pPr>
    </w:p>
    <w:p w:rsidR="00B72CC7" w:rsidRPr="00F84A7E">
      <w:pPr>
        <w:rPr>
          <w:rFonts w:ascii="宋体" w:hAnsi="宋体"/>
          <w:sz w:val="21"/>
          <w:szCs w:val="21"/>
          <w:lang w:eastAsia="zh-CN"/>
        </w:rPr>
      </w:pPr>
    </w:p>
    <w:sectPr w:rsidSect="00A31017">
      <w:footerReference w:type="even" r:id="rId13"/>
      <w:footerReference w:type="default" r:id="rId14"/>
      <w:type w:val="continuous"/>
      <w:pgSz w:w="11907" w:h="1683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NEU-BZ">
    <w:altName w:val="微软雅黑"/>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FE2" w:rsidP="004A23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522FE2" w:rsidP="00522FE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FE2" w:rsidP="004A23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84A7E">
      <w:rPr>
        <w:rStyle w:val="PageNumber"/>
        <w:noProof/>
      </w:rPr>
      <w:t>9</w:t>
    </w:r>
    <w:r>
      <w:rPr>
        <w:rStyle w:val="PageNumber"/>
      </w:rPr>
      <w:fldChar w:fldCharType="end"/>
    </w:r>
  </w:p>
  <w:p w:rsidR="00522FE2" w:rsidP="00522FE2">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tentative="1">
      <w:start w:val="1"/>
      <w:numFmt w:val="bullet"/>
      <w:pStyle w:val="ListBullet"/>
      <w:lvlText w:val=""/>
      <w:lvlJc w:val="left"/>
      <w:pPr>
        <w:tabs>
          <w:tab w:val="left" w:pos="360"/>
        </w:tabs>
        <w:ind w:left="720" w:hanging="360"/>
      </w:pPr>
      <w:rPr>
        <w:rFonts w:ascii="Symbol" w:hAnsi="Symbol" w:hint="default"/>
        <w:color w:val="auto"/>
      </w:rPr>
    </w:lvl>
    <w:lvl w:ilvl="1" w:tentative="1">
      <w:start w:val="1"/>
      <w:numFmt w:val="bullet"/>
      <w:pStyle w:val="ListBullet2"/>
      <w:lvlText w:val="o"/>
      <w:lvlJc w:val="left"/>
      <w:pPr>
        <w:tabs>
          <w:tab w:val="left" w:pos="720"/>
        </w:tabs>
        <w:ind w:left="1080" w:hanging="360"/>
      </w:pPr>
      <w:rPr>
        <w:rFonts w:ascii="Courier New" w:hAnsi="Courier New" w:hint="default"/>
      </w:rPr>
    </w:lvl>
    <w:lvl w:ilvl="2" w:tentative="1">
      <w:start w:val="1"/>
      <w:numFmt w:val="bullet"/>
      <w:pStyle w:val="ListBullet3"/>
      <w:lvlText w:val=""/>
      <w:lvlJc w:val="left"/>
      <w:pPr>
        <w:tabs>
          <w:tab w:val="left" w:pos="1080"/>
        </w:tabs>
        <w:ind w:left="1440" w:hanging="360"/>
      </w:pPr>
      <w:rPr>
        <w:rFonts w:ascii="Wingdings" w:hAnsi="Wingdings" w:hint="default"/>
      </w:rPr>
    </w:lvl>
    <w:lvl w:ilvl="3" w:tentative="1">
      <w:start w:val="1"/>
      <w:numFmt w:val="bullet"/>
      <w:pStyle w:val="ListBullet4"/>
      <w:lvlText w:val=""/>
      <w:lvlJc w:val="left"/>
      <w:pPr>
        <w:tabs>
          <w:tab w:val="left" w:pos="1440"/>
        </w:tabs>
        <w:ind w:left="1800" w:hanging="360"/>
      </w:pPr>
      <w:rPr>
        <w:rFonts w:ascii="Wingdings" w:hAnsi="Wingdings" w:hint="default"/>
      </w:rPr>
    </w:lvl>
    <w:lvl w:ilvl="4" w:tentative="1">
      <w:start w:val="1"/>
      <w:numFmt w:val="bullet"/>
      <w:pStyle w:val="ListBullet5"/>
      <w:lvlText w:val=""/>
      <w:lvlJc w:val="left"/>
      <w:pPr>
        <w:tabs>
          <w:tab w:val="left" w:pos="1800"/>
        </w:tabs>
        <w:ind w:left="2160" w:hanging="360"/>
      </w:pPr>
      <w:rPr>
        <w:rFonts w:ascii="Wingdings" w:hAnsi="Wingdings" w:hint="default"/>
      </w:rPr>
    </w:lvl>
    <w:lvl w:ilvl="5" w:tentative="1">
      <w:start w:val="1"/>
      <w:numFmt w:val="none"/>
      <w:lvlJc w:val="left"/>
      <w:pPr>
        <w:tabs>
          <w:tab w:val="left" w:pos="2160"/>
        </w:tabs>
        <w:ind w:left="2520" w:hanging="360"/>
      </w:pPr>
      <w:rPr>
        <w:rFonts w:hint="default"/>
      </w:rPr>
    </w:lvl>
    <w:lvl w:ilvl="6" w:tentative="1">
      <w:start w:val="1"/>
      <w:numFmt w:val="none"/>
      <w:lvlText w:val="%7"/>
      <w:lvlJc w:val="left"/>
      <w:pPr>
        <w:tabs>
          <w:tab w:val="left" w:pos="2520"/>
        </w:tabs>
        <w:ind w:left="2880" w:hanging="360"/>
      </w:pPr>
      <w:rPr>
        <w:rFonts w:hint="default"/>
      </w:rPr>
    </w:lvl>
    <w:lvl w:ilvl="7" w:tentative="1">
      <w:start w:val="1"/>
      <w:numFmt w:val="none"/>
      <w:lvlJc w:val="left"/>
      <w:pPr>
        <w:tabs>
          <w:tab w:val="left" w:pos="2880"/>
        </w:tabs>
        <w:ind w:left="3240" w:hanging="360"/>
      </w:pPr>
      <w:rPr>
        <w:rFonts w:hint="default"/>
      </w:rPr>
    </w:lvl>
    <w:lvl w:ilvl="8" w:tentative="1">
      <w:start w:val="1"/>
      <w:numFmt w:val="none"/>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000000"/>
    <w:rsid w:val="00323702"/>
    <w:rsid w:val="004A2361"/>
    <w:rsid w:val="00522FE2"/>
    <w:rsid w:val="00B72CC7"/>
    <w:rsid w:val="00F84A7E"/>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uiPriority="2"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nhideWhenUsed="1"/>
    <w:lsdException w:name="footer" w:unhideWhenUsed="1"/>
    <w:lsdException w:name="caption" w:semiHidden="1" w:unhideWhenUsed="1" w:qFormat="1"/>
    <w:lsdException w:name="annotation reference" w:semiHidden="1" w:unhideWhenUsed="1"/>
    <w:lsdException w:name="List Bullet" w:uiPriority="4" w:qFormat="1"/>
    <w:lsdException w:name="List Bullet 2" w:uiPriority="99"/>
    <w:lsdException w:name="List Bullet 3" w:uiPriority="99"/>
    <w:lsdException w:name="List Bullet 4" w:uiPriority="99"/>
    <w:lsdException w:name="List Bullet 5" w:uiPriority="99"/>
    <w:lsdException w:name="Title" w:uiPriority="10" w:qFormat="1"/>
    <w:lsdException w:name="Default Paragraph Font" w:semiHidden="1" w:uiPriority="1" w:unhideWhenUsed="1"/>
    <w:lsdException w:name="Body Text" w:uiPriority="1" w:qFormat="1"/>
    <w:lsdException w:name="Subtitle" w:qFormat="1"/>
    <w:lsdException w:name="Strong" w:uiPriority="12" w:qFormat="1"/>
    <w:lsdException w:name="Emphasis" w:uiPriority="20"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uiPriority w:val="2"/>
    <w:qFormat/>
    <w:rsid w:val="00A31017"/>
    <w:rPr>
      <w:sz w:val="24"/>
      <w:szCs w:val="24"/>
      <w:lang w:eastAsia="en-US" w:bidi="en-US"/>
    </w:rPr>
  </w:style>
  <w:style w:type="paragraph" w:styleId="Heading1">
    <w:name w:val="heading 1"/>
    <w:basedOn w:val="Normal"/>
    <w:next w:val="Normal"/>
    <w:link w:val="1Char"/>
    <w:qFormat/>
    <w:rsid w:val="00A31017"/>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A31017"/>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A31017"/>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A31017"/>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rsid w:val="00A31017"/>
    <w:pPr>
      <w:numPr>
        <w:ilvl w:val="3"/>
        <w:numId w:val="1"/>
      </w:numPr>
      <w:contextualSpacing/>
    </w:pPr>
  </w:style>
  <w:style w:type="paragraph" w:styleId="ListBullet">
    <w:name w:val="List Bullet"/>
    <w:basedOn w:val="Normal"/>
    <w:uiPriority w:val="4"/>
    <w:qFormat/>
    <w:rsid w:val="00A31017"/>
    <w:pPr>
      <w:numPr>
        <w:numId w:val="1"/>
      </w:numPr>
      <w:spacing w:after="180"/>
    </w:pPr>
  </w:style>
  <w:style w:type="paragraph" w:styleId="ListBullet3">
    <w:name w:val="List Bullet 3"/>
    <w:basedOn w:val="Normal"/>
    <w:uiPriority w:val="99"/>
    <w:rsid w:val="00A31017"/>
    <w:pPr>
      <w:numPr>
        <w:ilvl w:val="2"/>
        <w:numId w:val="1"/>
      </w:numPr>
      <w:contextualSpacing/>
    </w:pPr>
  </w:style>
  <w:style w:type="paragraph" w:styleId="BodyText">
    <w:name w:val="Body Text"/>
    <w:basedOn w:val="Normal"/>
    <w:link w:val="Char0"/>
    <w:uiPriority w:val="1"/>
    <w:qFormat/>
    <w:rsid w:val="00A31017"/>
    <w:pPr>
      <w:spacing w:after="180"/>
    </w:pPr>
  </w:style>
  <w:style w:type="paragraph" w:styleId="ListBullet2">
    <w:name w:val="List Bullet 2"/>
    <w:basedOn w:val="Normal"/>
    <w:uiPriority w:val="99"/>
    <w:rsid w:val="00A31017"/>
    <w:pPr>
      <w:numPr>
        <w:ilvl w:val="1"/>
        <w:numId w:val="1"/>
      </w:numPr>
      <w:contextualSpacing/>
    </w:pPr>
  </w:style>
  <w:style w:type="paragraph" w:styleId="PlainText">
    <w:name w:val="Plain Text"/>
    <w:basedOn w:val="Normal"/>
    <w:link w:val="Char4"/>
    <w:rsid w:val="00A31017"/>
    <w:pPr>
      <w:widowControl w:val="0"/>
      <w:spacing w:line="240" w:lineRule="auto"/>
      <w:jc w:val="both"/>
    </w:pPr>
    <w:rPr>
      <w:rFonts w:ascii="宋体" w:hAnsi="Courier New" w:cs="Courier New"/>
      <w:kern w:val="2"/>
      <w:sz w:val="21"/>
      <w:szCs w:val="21"/>
      <w:lang w:eastAsia="zh-CN" w:bidi="ar-SA"/>
    </w:rPr>
  </w:style>
  <w:style w:type="paragraph" w:styleId="ListBullet5">
    <w:name w:val="List Bullet 5"/>
    <w:basedOn w:val="Normal"/>
    <w:uiPriority w:val="99"/>
    <w:rsid w:val="00A31017"/>
    <w:pPr>
      <w:numPr>
        <w:ilvl w:val="4"/>
        <w:numId w:val="1"/>
      </w:numPr>
      <w:contextualSpacing/>
    </w:pPr>
  </w:style>
  <w:style w:type="paragraph" w:styleId="BalloonText">
    <w:name w:val="Balloon Text"/>
    <w:basedOn w:val="Normal"/>
    <w:link w:val="Char6"/>
    <w:rsid w:val="00A31017"/>
    <w:pPr>
      <w:spacing w:line="240" w:lineRule="auto"/>
    </w:pPr>
    <w:rPr>
      <w:sz w:val="18"/>
      <w:szCs w:val="18"/>
    </w:rPr>
  </w:style>
  <w:style w:type="paragraph" w:styleId="Footer">
    <w:name w:val="footer"/>
    <w:basedOn w:val="Normal"/>
    <w:link w:val="Char2"/>
    <w:unhideWhenUsed/>
    <w:rsid w:val="00A31017"/>
    <w:pPr>
      <w:tabs>
        <w:tab w:val="center" w:pos="4680"/>
        <w:tab w:val="right" w:pos="9360"/>
      </w:tabs>
    </w:pPr>
  </w:style>
  <w:style w:type="paragraph" w:styleId="Header">
    <w:name w:val="header"/>
    <w:basedOn w:val="Normal"/>
    <w:link w:val="Char5"/>
    <w:unhideWhenUsed/>
    <w:rsid w:val="00A31017"/>
    <w:pPr>
      <w:tabs>
        <w:tab w:val="center" w:pos="4680"/>
        <w:tab w:val="right" w:pos="9360"/>
      </w:tabs>
    </w:pPr>
  </w:style>
  <w:style w:type="paragraph" w:styleId="NormalWeb">
    <w:name w:val="Normal (Web)"/>
    <w:basedOn w:val="Normal"/>
    <w:rsid w:val="00A31017"/>
    <w:pPr>
      <w:spacing w:before="100" w:beforeAutospacing="1" w:after="100" w:afterAutospacing="1" w:line="240" w:lineRule="auto"/>
    </w:pPr>
    <w:rPr>
      <w:rFonts w:ascii="Arial Unicode MS" w:eastAsia="Arial Unicode MS" w:hAnsi="Arial Unicode MS" w:cs="Arial Unicode MS"/>
      <w:color w:val="000000"/>
      <w:lang w:bidi="ar-SA"/>
    </w:rPr>
  </w:style>
  <w:style w:type="paragraph" w:styleId="Title">
    <w:name w:val="Title"/>
    <w:basedOn w:val="Normal"/>
    <w:next w:val="Normal"/>
    <w:link w:val="Char"/>
    <w:uiPriority w:val="10"/>
    <w:qFormat/>
    <w:rsid w:val="00A31017"/>
    <w:pPr>
      <w:spacing w:before="240" w:after="60"/>
      <w:jc w:val="center"/>
      <w:outlineLvl w:val="0"/>
    </w:pPr>
    <w:rPr>
      <w:rFonts w:ascii="Arial" w:eastAsia="Times New Roman" w:hAnsi="Arial"/>
      <w:b/>
      <w:bCs/>
      <w:kern w:val="28"/>
      <w:sz w:val="32"/>
      <w:szCs w:val="32"/>
    </w:rPr>
  </w:style>
  <w:style w:type="character" w:styleId="Strong">
    <w:name w:val="Strong"/>
    <w:uiPriority w:val="12"/>
    <w:qFormat/>
    <w:rsid w:val="00A31017"/>
    <w:rPr>
      <w:b/>
      <w:bCs/>
    </w:rPr>
  </w:style>
  <w:style w:type="character" w:styleId="PageNumber">
    <w:name w:val="page number"/>
    <w:basedOn w:val="DefaultParagraphFont"/>
    <w:rsid w:val="00A31017"/>
  </w:style>
  <w:style w:type="character" w:styleId="Emphasis">
    <w:name w:val="Emphasis"/>
    <w:uiPriority w:val="20"/>
    <w:qFormat/>
    <w:rsid w:val="00A31017"/>
    <w:rPr>
      <w:rFonts w:ascii="Times New Roman" w:hAnsi="Times New Roman"/>
      <w:b/>
      <w:i/>
      <w:iCs/>
    </w:rPr>
  </w:style>
  <w:style w:type="character" w:styleId="CommentReference">
    <w:name w:val="annotation reference"/>
    <w:unhideWhenUsed/>
    <w:rsid w:val="00A31017"/>
    <w:rPr>
      <w:vanish/>
      <w:sz w:val="16"/>
      <w:szCs w:val="16"/>
    </w:rPr>
  </w:style>
  <w:style w:type="table" w:styleId="TableGrid">
    <w:name w:val="Table Grid"/>
    <w:basedOn w:val="TableNormal"/>
    <w:uiPriority w:val="59"/>
    <w:rsid w:val="00A3101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Char">
    <w:name w:val="标题 1 Char"/>
    <w:link w:val="Heading1"/>
    <w:uiPriority w:val="9"/>
    <w:rsid w:val="00A31017"/>
    <w:rPr>
      <w:rFonts w:ascii="Arial" w:eastAsia="Times New Roman" w:hAnsi="Arial" w:cs="Times New Roman"/>
      <w:b/>
      <w:bCs/>
      <w:kern w:val="32"/>
      <w:sz w:val="32"/>
      <w:szCs w:val="32"/>
    </w:rPr>
  </w:style>
  <w:style w:type="character" w:customStyle="1" w:styleId="2Char">
    <w:name w:val="标题 2 Char"/>
    <w:link w:val="Heading2"/>
    <w:uiPriority w:val="9"/>
    <w:rsid w:val="00A31017"/>
    <w:rPr>
      <w:rFonts w:ascii="Arial" w:eastAsia="Times New Roman" w:hAnsi="Arial" w:cs="Times New Roman"/>
      <w:b/>
      <w:bCs/>
      <w:i/>
      <w:iCs/>
      <w:sz w:val="28"/>
      <w:szCs w:val="28"/>
    </w:rPr>
  </w:style>
  <w:style w:type="character" w:customStyle="1" w:styleId="3Char">
    <w:name w:val="标题 3 Char"/>
    <w:link w:val="Heading3"/>
    <w:uiPriority w:val="9"/>
    <w:rsid w:val="00A31017"/>
    <w:rPr>
      <w:rFonts w:ascii="Arial" w:eastAsia="Times New Roman" w:hAnsi="Arial" w:cs="Times New Roman"/>
      <w:b/>
      <w:bCs/>
      <w:sz w:val="26"/>
      <w:szCs w:val="26"/>
    </w:rPr>
  </w:style>
  <w:style w:type="character" w:customStyle="1" w:styleId="Char">
    <w:name w:val="标题 Char"/>
    <w:link w:val="Title"/>
    <w:uiPriority w:val="10"/>
    <w:rsid w:val="00A31017"/>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A31017"/>
  </w:style>
  <w:style w:type="paragraph" w:customStyle="1" w:styleId="1">
    <w:name w:val="引用1"/>
    <w:basedOn w:val="Normal"/>
    <w:next w:val="Normal"/>
    <w:link w:val="Char1"/>
    <w:uiPriority w:val="29"/>
    <w:qFormat/>
    <w:rsid w:val="00A31017"/>
    <w:rPr>
      <w:i/>
    </w:rPr>
  </w:style>
  <w:style w:type="character" w:customStyle="1" w:styleId="Char1">
    <w:name w:val="引用 Char"/>
    <w:link w:val="1"/>
    <w:uiPriority w:val="29"/>
    <w:rsid w:val="00A31017"/>
    <w:rPr>
      <w:i/>
      <w:sz w:val="24"/>
      <w:szCs w:val="24"/>
    </w:rPr>
  </w:style>
  <w:style w:type="character" w:customStyle="1" w:styleId="4Char">
    <w:name w:val="标题 4 Char"/>
    <w:link w:val="Heading4"/>
    <w:semiHidden/>
    <w:rsid w:val="00A31017"/>
    <w:rPr>
      <w:rFonts w:ascii="Arial" w:eastAsia="Times New Roman" w:hAnsi="Arial" w:cs="Times New Roman"/>
      <w:b/>
      <w:bCs/>
      <w:i/>
      <w:iCs/>
    </w:rPr>
  </w:style>
  <w:style w:type="character" w:customStyle="1" w:styleId="NoProofing">
    <w:name w:val="No Proofing"/>
    <w:uiPriority w:val="1"/>
    <w:rsid w:val="00A31017"/>
    <w:rPr>
      <w:lang w:val="en-US"/>
    </w:rPr>
  </w:style>
  <w:style w:type="character" w:customStyle="1" w:styleId="Char2">
    <w:name w:val="页脚 Char"/>
    <w:basedOn w:val="DefaultParagraphFont"/>
    <w:link w:val="Footer"/>
    <w:uiPriority w:val="99"/>
    <w:rsid w:val="00A31017"/>
    <w:rPr>
      <w:sz w:val="24"/>
      <w:szCs w:val="24"/>
      <w:lang w:eastAsia="en-US" w:bidi="en-US"/>
    </w:rPr>
  </w:style>
  <w:style w:type="paragraph" w:customStyle="1" w:styleId="Char3">
    <w:name w:val="Char3"/>
    <w:basedOn w:val="Normal"/>
    <w:rsid w:val="00A31017"/>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A31017"/>
    <w:pPr>
      <w:spacing w:line="300" w:lineRule="auto"/>
      <w:ind w:firstLine="200" w:firstLineChars="200"/>
      <w:jc w:val="both"/>
    </w:pPr>
    <w:rPr>
      <w:kern w:val="2"/>
      <w:sz w:val="21"/>
      <w:szCs w:val="20"/>
      <w:lang w:eastAsia="zh-CN" w:bidi="ar-SA"/>
    </w:rPr>
  </w:style>
  <w:style w:type="character" w:customStyle="1" w:styleId="Char4">
    <w:name w:val="纯文本 Char"/>
    <w:basedOn w:val="DefaultParagraphFont"/>
    <w:link w:val="PlainText"/>
    <w:rsid w:val="00A31017"/>
    <w:rPr>
      <w:rFonts w:ascii="宋体" w:hAnsi="Courier New" w:cs="Courier New"/>
      <w:kern w:val="2"/>
      <w:sz w:val="21"/>
      <w:szCs w:val="21"/>
    </w:rPr>
  </w:style>
  <w:style w:type="paragraph" w:customStyle="1" w:styleId="CharCharCharCharCharCharCharCharChar">
    <w:name w:val="Char Char Char Char Char Char Char Char Char"/>
    <w:basedOn w:val="Normal"/>
    <w:rsid w:val="00A31017"/>
    <w:pPr>
      <w:spacing w:line="300" w:lineRule="auto"/>
      <w:ind w:firstLine="200" w:firstLineChars="200"/>
      <w:jc w:val="both"/>
    </w:pPr>
    <w:rPr>
      <w:sz w:val="21"/>
      <w:szCs w:val="20"/>
      <w:lang w:eastAsia="zh-CN" w:bidi="ar-SA"/>
    </w:rPr>
  </w:style>
  <w:style w:type="character" w:customStyle="1" w:styleId="Char5">
    <w:name w:val="页眉 Char"/>
    <w:basedOn w:val="DefaultParagraphFont"/>
    <w:link w:val="Header"/>
    <w:rsid w:val="00A31017"/>
    <w:rPr>
      <w:sz w:val="24"/>
      <w:szCs w:val="24"/>
      <w:lang w:eastAsia="en-US" w:bidi="en-US"/>
    </w:rPr>
  </w:style>
  <w:style w:type="character" w:customStyle="1" w:styleId="Char6">
    <w:name w:val="批注框文本 Char"/>
    <w:basedOn w:val="DefaultParagraphFont"/>
    <w:link w:val="BalloonText"/>
    <w:rsid w:val="00A31017"/>
    <w:rPr>
      <w:sz w:val="18"/>
      <w:szCs w:val="18"/>
      <w:lang w:eastAsia="en-US" w:bidi="en-US"/>
    </w:rPr>
  </w:style>
  <w:style w:type="paragraph" w:customStyle="1" w:styleId="a">
    <w:name w:val="一级章节"/>
    <w:basedOn w:val="Normal"/>
    <w:qFormat/>
    <w:rsid w:val="00A31017"/>
    <w:pPr>
      <w:spacing w:line="300" w:lineRule="exact"/>
      <w:outlineLvl w:val="1"/>
    </w:pPr>
    <w:rPr>
      <w:rFonts w:ascii="NEU-BZ" w:eastAsia="方正书宋_GBK" w:hAnsi="NEU-BZ" w:cstheme="minorBidi"/>
      <w:color w:val="000000"/>
      <w:sz w:val="20"/>
      <w:szCs w:val="22"/>
      <w:lang w:eastAsia="zh-CN" w:bidi="ar-SA"/>
    </w:rPr>
  </w:style>
  <w:style w:type="paragraph" w:customStyle="1" w:styleId="a0">
    <w:name w:val="二级章节"/>
    <w:basedOn w:val="Normal"/>
    <w:qFormat/>
    <w:rsid w:val="00A31017"/>
    <w:pPr>
      <w:spacing w:line="300" w:lineRule="exact"/>
      <w:outlineLvl w:val="2"/>
    </w:pPr>
    <w:rPr>
      <w:rFonts w:ascii="NEU-BZ" w:eastAsia="方正书宋_GBK" w:hAnsi="NEU-BZ" w:cstheme="minorBidi"/>
      <w:color w:val="000000"/>
      <w:sz w:val="20"/>
      <w:szCs w:val="22"/>
      <w:lang w:eastAsia="zh-CN" w:bidi="ar-SA"/>
    </w:rPr>
  </w:style>
  <w:style w:type="paragraph" w:customStyle="1" w:styleId="a1">
    <w:name w:val="四级章节"/>
    <w:basedOn w:val="Normal"/>
    <w:qFormat/>
    <w:rsid w:val="00A31017"/>
    <w:pPr>
      <w:spacing w:line="300" w:lineRule="exact"/>
      <w:outlineLvl w:val="4"/>
    </w:pPr>
    <w:rPr>
      <w:rFonts w:ascii="NEU-BZ" w:eastAsia="方正书宋_GBK" w:hAnsi="NEU-BZ" w:cstheme="minorBidi"/>
      <w:color w:val="000000"/>
      <w:sz w:val="20"/>
      <w:szCs w:val="22"/>
      <w:lang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jpe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55E9F8-D697-4C80-8B3B-3F673F167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664</Words>
  <Characters>3789</Characters>
  <Application>Microsoft Office Word</Application>
  <DocSecurity>0</DocSecurity>
  <Lines>31</Lines>
  <Paragraphs>8</Paragraphs>
  <ScaleCrop>false</ScaleCrop>
  <Company/>
  <LinksUpToDate>false</LinksUpToDate>
  <CharactersWithSpaces>4445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2019-03-25T06:42:00Z</dcterms:created>
  <dcterms:modified xsi:type="dcterms:W3CDTF">2019-03-25T06:55:00Z</dcterms:modified>
</cp:coreProperties>
</file>