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A489F" w:rsidRPr="00F322F6" w:rsidP="00F322F6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="宋体" w:eastAsia="宋体" w:hAnsi="宋体"/>
          <w:b/>
          <w:color w:val="FF0000"/>
          <w:sz w:val="28"/>
        </w:rPr>
      </w:pPr>
      <w:r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0pt;margin-top:802pt;margin-left:894pt;mso-position-horizontal-relative:page;mso-position-vertical-relative:top-margin-area;position:absolute;z-index:251658240">
            <v:imagedata r:id="rId6" o:title=""/>
          </v:shape>
        </w:pict>
      </w:r>
      <w:r w:rsidRPr="00F322F6" w:rsidR="00736A99">
        <w:rPr>
          <w:rFonts w:ascii="宋体" w:eastAsia="宋体" w:hAnsi="宋体"/>
          <w:b/>
          <w:color w:val="FF0000"/>
          <w:sz w:val="28"/>
        </w:rPr>
        <w:t>第三节　生态环境保护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3835400" cy="244475"/>
            <wp:effectExtent l="19050" t="0" r="0" b="0"/>
            <wp:docPr id="128" name="课后作业稳步提升H.eps" descr="id:2147489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146973" name="课后作业稳步提升H.eps" descr="id:21474891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4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读某河流域等高线地形图和该河流域土地利用结构变化表,完成第1~2题。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865630" cy="1205865"/>
            <wp:effectExtent l="0" t="0" r="0" b="0"/>
            <wp:docPr id="129" name="A03.eps" descr="id:2147489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216419" name="A03.eps" descr="id:21474891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88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596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89"/>
        <w:gridCol w:w="2188"/>
        <w:gridCol w:w="2188"/>
      </w:tblGrid>
      <w:tr w:rsidTr="00F322F6">
        <w:tblPrEx>
          <w:tblW w:w="5965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Look w:val="04A0"/>
        </w:tblPrEx>
        <w:trPr>
          <w:trHeight w:val="458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1980年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2010年</w:t>
            </w:r>
          </w:p>
        </w:tc>
      </w:tr>
      <w:tr w:rsidTr="00F322F6">
        <w:tblPrEx>
          <w:tblW w:w="5965" w:type="dxa"/>
          <w:jc w:val="center"/>
          <w:tblLayout w:type="fixed"/>
          <w:tblLook w:val="04A0"/>
        </w:tblPrEx>
        <w:trPr>
          <w:trHeight w:val="467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耕地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55%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40%</w:t>
            </w:r>
          </w:p>
        </w:tc>
      </w:tr>
      <w:tr w:rsidTr="00F322F6">
        <w:tblPrEx>
          <w:tblW w:w="5965" w:type="dxa"/>
          <w:jc w:val="center"/>
          <w:tblLayout w:type="fixed"/>
          <w:tblLook w:val="04A0"/>
        </w:tblPrEx>
        <w:trPr>
          <w:trHeight w:val="467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林地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20%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44%</w:t>
            </w:r>
          </w:p>
        </w:tc>
      </w:tr>
      <w:tr w:rsidTr="00F322F6">
        <w:tblPrEx>
          <w:tblW w:w="5965" w:type="dxa"/>
          <w:jc w:val="center"/>
          <w:tblLayout w:type="fixed"/>
          <w:tblLook w:val="04A0"/>
        </w:tblPrEx>
        <w:trPr>
          <w:trHeight w:val="458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草地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5%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7%</w:t>
            </w:r>
          </w:p>
        </w:tc>
      </w:tr>
      <w:tr w:rsidTr="00F322F6">
        <w:tblPrEx>
          <w:tblW w:w="5965" w:type="dxa"/>
          <w:jc w:val="center"/>
          <w:tblLayout w:type="fixed"/>
          <w:tblLook w:val="04A0"/>
        </w:tblPrEx>
        <w:trPr>
          <w:trHeight w:val="467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荒地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15%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2%</w:t>
            </w:r>
          </w:p>
        </w:tc>
      </w:tr>
      <w:tr w:rsidTr="00F322F6">
        <w:tblPrEx>
          <w:tblW w:w="5965" w:type="dxa"/>
          <w:jc w:val="center"/>
          <w:tblLayout w:type="fixed"/>
          <w:tblLook w:val="04A0"/>
        </w:tblPrEx>
        <w:trPr>
          <w:trHeight w:val="467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其他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5%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5A489F" w:rsidRPr="00F322F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F322F6">
              <w:rPr>
                <w:rFonts w:ascii="宋体" w:hAnsi="宋体"/>
                <w:sz w:val="21"/>
              </w:rPr>
              <w:t>7%</w:t>
            </w:r>
          </w:p>
        </w:tc>
      </w:tr>
    </w:tbl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="宋体" w:hAnsi="宋体"/>
          <w:sz w:val="21"/>
        </w:rPr>
      </w:pP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</w:t>
      </w:r>
      <w:r w:rsidRPr="00F322F6">
        <w:rPr>
          <w:rFonts w:ascii="宋体" w:hAnsi="宋体"/>
          <w:sz w:val="21"/>
          <w:lang w:eastAsia="zh-CN"/>
        </w:rPr>
        <w:t>.该河流域的治理中,</w:t>
      </w:r>
      <w:bookmarkStart w:id="0" w:name="_GoBack"/>
      <w:bookmarkEnd w:id="0"/>
      <w:r w:rsidRPr="00F322F6">
        <w:rPr>
          <w:rFonts w:ascii="宋体" w:hAnsi="宋体"/>
          <w:sz w:val="21"/>
          <w:lang w:eastAsia="zh-CN"/>
        </w:rPr>
        <w:t>对R和T之间河段的主要治理措施是(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A.东侧植树种草,西侧修建梯田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B.两侧都修建梯田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C.东侧修建梯田,西侧植树种草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D.两侧都植树种草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2</w:t>
      </w:r>
      <w:r w:rsidRPr="00F322F6">
        <w:rPr>
          <w:rFonts w:ascii="宋体" w:hAnsi="宋体"/>
          <w:sz w:val="21"/>
          <w:lang w:eastAsia="zh-CN"/>
        </w:rPr>
        <w:t>.为了更合理地开发当地的农业资源,应该采取的正确措施是(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A.退耕还林还草,防止土地沙漠化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B.实施开荒造田,建成商品粮基地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C.大力治理低湿洼地和盐碱地,发展生态农业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D.综合开发农业资源,发展立体农业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1题,根据图示信息可以看出,河流的东侧等高线分布稀疏,说明该处坡度较小,可以修建梯田;河流西侧等高线分布密集,说明该处坡度较大,需要通过植树种草来护坡。第2题,该地地形以低山丘陵为主,生物资源种类多样,应结合丘陵的特征和当地的农业资源来发展立体农业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1.C　2.D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读我国南方某地区不同坡度地形比例图(图甲)和能源消费结构图(图乙),完成第3~4题。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653030" cy="1319530"/>
            <wp:effectExtent l="0" t="0" r="0" b="0"/>
            <wp:docPr id="130" name="A04.eps" descr="id:2147489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683828" name="A04.eps" descr="id:21474891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3</w:t>
      </w:r>
      <w:r w:rsidRPr="00F322F6">
        <w:rPr>
          <w:rFonts w:ascii="宋体" w:hAnsi="宋体"/>
          <w:sz w:val="21"/>
          <w:lang w:eastAsia="zh-CN"/>
        </w:rPr>
        <w:t>.从材料中推断,本地区主要的环境问题是(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　　　　　　　　　　　　　　　　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F322F6">
        <w:rPr>
          <w:rFonts w:ascii="宋体" w:hAnsi="宋体"/>
          <w:sz w:val="21"/>
        </w:rPr>
        <w:t>A.大气污染</w:t>
      </w:r>
      <w:r w:rsidRPr="00F322F6">
        <w:rPr>
          <w:rFonts w:ascii="宋体" w:hAnsi="宋体"/>
          <w:sz w:val="21"/>
        </w:rPr>
        <w:tab/>
        <w:t>B.水土流失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F322F6">
        <w:rPr>
          <w:rFonts w:ascii="宋体" w:hAnsi="宋体"/>
          <w:sz w:val="21"/>
        </w:rPr>
        <w:t>C.土地荒漠化</w:t>
      </w:r>
      <w:r w:rsidRPr="00F322F6">
        <w:rPr>
          <w:rFonts w:ascii="宋体" w:hAnsi="宋体"/>
          <w:sz w:val="21"/>
        </w:rPr>
        <w:tab/>
        <w:t>D.水污染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4</w:t>
      </w:r>
      <w:r w:rsidRPr="00F322F6">
        <w:rPr>
          <w:rFonts w:ascii="宋体" w:hAnsi="宋体"/>
          <w:sz w:val="21"/>
          <w:lang w:eastAsia="zh-CN"/>
        </w:rPr>
        <w:t>.解决本地区上述环境问题的主要途径是(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①开发小水电　②封山育林禁止采伐　③用矿物燃料完全替代薪柴、秸秆等生物能　④进行炉灶革新,提高能源利用率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F322F6">
        <w:rPr>
          <w:rFonts w:ascii="宋体" w:hAnsi="宋体"/>
          <w:sz w:val="21"/>
        </w:rPr>
        <w:t>A.①②</w:t>
      </w:r>
      <w:r w:rsidRPr="00F322F6">
        <w:rPr>
          <w:rFonts w:ascii="宋体" w:hAnsi="宋体"/>
          <w:sz w:val="21"/>
        </w:rPr>
        <w:tab/>
        <w:t>B.③④</w:t>
      </w:r>
      <w:r w:rsidRPr="00F322F6">
        <w:rPr>
          <w:rFonts w:ascii="宋体" w:hAnsi="宋体"/>
          <w:sz w:val="21"/>
        </w:rPr>
        <w:tab/>
        <w:t>C.①④</w:t>
      </w:r>
      <w:r w:rsidRPr="00F322F6">
        <w:rPr>
          <w:rFonts w:ascii="宋体" w:hAnsi="宋体"/>
          <w:sz w:val="21"/>
        </w:rPr>
        <w:tab/>
        <w:t>D.②③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3题,由图甲可知,该地区的平地所占面积较少,地形以山地丘陵为主;从图乙可知,该地居民能源消费以薪柴为主,因此砍伐树木较多;结合两图信息可推断该地区的环境问题主要是水土流失。第4题,解决水土流失问题需要恢复已破坏的植被,当地植被破坏的主要原因是能源消费结构以薪柴为主,因此合理开发利用当地能源资源,提高能源利用效率可减少对树木的砍伐,是解决当地水土流失的主要途径之一。②③不具有可行性,可排除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3.B　4.C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读我国西部各省区土地及草地退化状况比较图,完成第5~6题。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247265" cy="1510665"/>
            <wp:effectExtent l="0" t="0" r="0" b="0"/>
            <wp:docPr id="131" name="A05.eps" descr="id:2147489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30312" name="A05.eps" descr="id:21474891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84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5</w:t>
      </w:r>
      <w:r w:rsidRPr="00F322F6">
        <w:rPr>
          <w:rFonts w:ascii="宋体" w:hAnsi="宋体"/>
          <w:sz w:val="21"/>
          <w:lang w:eastAsia="zh-CN"/>
        </w:rPr>
        <w:t>.下列叙述正确的是(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A.甘肃沙漠化占土地总面积比例最大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B.内蒙古水土流失的面积与宁夏相差较大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C.西北各省区沙漠化的自然原因主要是干旱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D.云南、贵州两省水土流失严重的人为原因主要是过度放牧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6</w:t>
      </w:r>
      <w:r w:rsidRPr="00F322F6">
        <w:rPr>
          <w:rFonts w:ascii="宋体" w:hAnsi="宋体"/>
          <w:sz w:val="21"/>
          <w:lang w:eastAsia="zh-CN"/>
        </w:rPr>
        <w:t>.保护和恢复西部的生态环境,可采取的措施有(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①把生态建设放在首位　②提高沿途城镇的天然气使用率,减少对林草的开发　③生态重点地区实行严格的退耕还林还草政策　④从根本上减少对自然资源的开发以保护生态环境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F322F6">
        <w:rPr>
          <w:rFonts w:ascii="宋体" w:hAnsi="宋体"/>
          <w:sz w:val="21"/>
        </w:rPr>
        <w:t>A.①②③</w:t>
      </w:r>
      <w:r w:rsidRPr="00F322F6">
        <w:rPr>
          <w:rFonts w:ascii="宋体" w:hAnsi="宋体"/>
          <w:sz w:val="21"/>
        </w:rPr>
        <w:tab/>
        <w:t>B.②③④</w:t>
      </w:r>
      <w:r w:rsidRPr="00F322F6">
        <w:rPr>
          <w:rFonts w:ascii="宋体" w:hAnsi="宋体"/>
          <w:sz w:val="21"/>
        </w:rPr>
        <w:tab/>
        <w:t>C.①③④</w:t>
      </w:r>
      <w:r w:rsidRPr="00F322F6">
        <w:rPr>
          <w:rFonts w:ascii="宋体" w:hAnsi="宋体"/>
          <w:sz w:val="21"/>
        </w:rPr>
        <w:tab/>
        <w:t>D.①②④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5题,由图可以看出,新疆地区土地沙漠化占土地总面积比例最大;内蒙古和宁夏水土流失占土地总面积比例大致相同;西北地区位于温带大陆性气候区,气候干旱,形成大面积荒漠;云南、贵州两省水土流失严重的人为原因是破坏植被。第6题,由于西部地区生态环境脆弱,因此应把生态建设放在首位,保护植被,减少对树木的破坏,实行退耕还林还草政策,提高天然气的使用率。我国目前能源消费仍以煤、石油、天然气为主,无法从根本上减少开发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5.C　6.A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读某农业类型示意图,完成第7~8题。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132965" cy="1802765"/>
            <wp:effectExtent l="0" t="0" r="0" b="0"/>
            <wp:docPr id="132" name="A06.eps" descr="id:2147489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0855" name="A06.eps" descr="id:21474891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60" cy="1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7</w:t>
      </w:r>
      <w:r w:rsidRPr="00F322F6">
        <w:rPr>
          <w:rFonts w:ascii="宋体" w:hAnsi="宋体"/>
          <w:sz w:val="21"/>
          <w:lang w:eastAsia="zh-CN"/>
        </w:rPr>
        <w:t>.图中数字及其所表示的含义搭配正确的是(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A.①原料　③原料　⑦饲料　⑨废弃物　⑩沼气渣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B.②肥料　④饲料　⑥燃料　⑧肥料　⑨沼气渣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C.①原料　③肥料　⑤燃料　⑦饲料　⑨废弃物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D.②燃料　④饲料　⑥燃料　⑧原料　⑩沼气渣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8</w:t>
      </w:r>
      <w:r w:rsidRPr="00F322F6">
        <w:rPr>
          <w:rFonts w:ascii="宋体" w:hAnsi="宋体"/>
          <w:sz w:val="21"/>
          <w:lang w:eastAsia="zh-CN"/>
        </w:rPr>
        <w:t>.图示农业类型的地理意义是(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A.不利于农业经济结构调整和合理布局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B.把生产重点转向对废弃物的综合利用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C.隔断了工业生产与农业生产的联系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D.合理利用资源,实现农业生产的良性循环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7题,图中①为原料,②为肥料,③为原料,④为饲料,⑤为燃料,⑥为燃料,⑦为饲料,⑧为废弃物,⑨为废弃物,⑩为沼气渣。第8题,图示为生态农业,加强了工业与农业的联系,促进了农业经济结构调整和合理布局,最大限度地减少了废弃物的排放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7.A　8.D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读某岛屿的文明生态湖区规划图,完成第9~10题。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286000" cy="1560830"/>
            <wp:effectExtent l="0" t="0" r="0" b="0"/>
            <wp:docPr id="133" name="A07.eps" descr="id:214748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01899" name="A07.eps" descr="id:21474892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9</w:t>
      </w:r>
      <w:r w:rsidRPr="00F322F6">
        <w:rPr>
          <w:rFonts w:ascii="宋体" w:hAnsi="宋体"/>
          <w:sz w:val="21"/>
          <w:lang w:eastAsia="zh-CN"/>
        </w:rPr>
        <w:t>.该发展模式所具有的特点是(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①主要关注经济领域中产值和利润的增长　②发展经济的同时注重了资源的合理开发　③快速获得最大经济效益,促进社会财富的积累　④实现了生态环境的良性发展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F322F6">
        <w:rPr>
          <w:rFonts w:ascii="宋体" w:hAnsi="宋体"/>
          <w:sz w:val="21"/>
        </w:rPr>
        <w:t>A.①③</w:t>
      </w:r>
      <w:r w:rsidRPr="00F322F6">
        <w:rPr>
          <w:rFonts w:ascii="宋体" w:hAnsi="宋体"/>
          <w:sz w:val="21"/>
        </w:rPr>
        <w:tab/>
        <w:t>B.②③</w:t>
      </w:r>
      <w:r w:rsidRPr="00F322F6">
        <w:rPr>
          <w:rFonts w:ascii="宋体" w:hAnsi="宋体"/>
          <w:sz w:val="21"/>
        </w:rPr>
        <w:tab/>
        <w:t>C.③④</w:t>
      </w:r>
      <w:r w:rsidRPr="00F322F6">
        <w:rPr>
          <w:rFonts w:ascii="宋体" w:hAnsi="宋体"/>
          <w:sz w:val="21"/>
        </w:rPr>
        <w:tab/>
        <w:t>D.②④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10</w:t>
      </w:r>
      <w:r w:rsidRPr="00F322F6">
        <w:rPr>
          <w:rFonts w:ascii="宋体" w:hAnsi="宋体"/>
          <w:sz w:val="21"/>
          <w:lang w:eastAsia="zh-CN"/>
        </w:rPr>
        <w:t>.以下属于该湖区走可持续发展道路的表现的是(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①将林地、草地都开垦为耕地　②加大科技投入,注重生态经济发展　③大力发展化学工业,实现产业升级　④培育优良品种,发展高效农业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F322F6">
        <w:rPr>
          <w:rFonts w:ascii="宋体" w:hAnsi="宋体"/>
          <w:sz w:val="21"/>
        </w:rPr>
        <w:t>A.①③</w:t>
      </w:r>
      <w:r w:rsidRPr="00F322F6">
        <w:rPr>
          <w:rFonts w:ascii="宋体" w:hAnsi="宋体"/>
          <w:sz w:val="21"/>
        </w:rPr>
        <w:tab/>
        <w:t>B.②④</w:t>
      </w:r>
      <w:r w:rsidRPr="00F322F6">
        <w:rPr>
          <w:rFonts w:ascii="宋体" w:hAnsi="宋体"/>
          <w:sz w:val="21"/>
        </w:rPr>
        <w:tab/>
        <w:t>C.③④</w:t>
      </w:r>
      <w:r w:rsidRPr="00F322F6">
        <w:rPr>
          <w:rFonts w:ascii="宋体" w:hAnsi="宋体"/>
          <w:sz w:val="21"/>
        </w:rPr>
        <w:tab/>
        <w:t>D.①④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第9题,该岛屿的生态农业,在发展经济的同时促进了资源开发与环境的保护。第10题,将耕地、林地都开垦为耕地,容易造成生态环境的恶化;发展化学工业会造成严重的环境污染问题。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9.D　10.B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读某地区土地退化示意图,完成第11~12题。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687830" cy="1218565"/>
            <wp:effectExtent l="0" t="0" r="0" b="0"/>
            <wp:docPr id="134" name="A08.eps" descr="id:2147489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312761" name="A08.eps" descr="id:21474892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11</w:t>
      </w:r>
      <w:r w:rsidRPr="00F322F6">
        <w:rPr>
          <w:rFonts w:ascii="宋体" w:hAnsi="宋体"/>
          <w:sz w:val="21"/>
          <w:lang w:eastAsia="zh-CN"/>
        </w:rPr>
        <w:t>.从气候特征的相似性来说,该图可以用来表示我国土地退化的区域是(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A.黄土高原地区</w:t>
      </w:r>
      <w:r w:rsidRPr="00F322F6">
        <w:rPr>
          <w:rFonts w:ascii="宋体" w:hAnsi="宋体"/>
          <w:sz w:val="21"/>
          <w:lang w:eastAsia="zh-CN"/>
        </w:rPr>
        <w:tab/>
        <w:t>B.华北平原地区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C.西北内陆地区</w:t>
      </w:r>
      <w:r w:rsidRPr="00F322F6">
        <w:rPr>
          <w:rFonts w:ascii="宋体" w:hAnsi="宋体"/>
          <w:sz w:val="21"/>
          <w:lang w:eastAsia="zh-CN"/>
        </w:rPr>
        <w:tab/>
        <w:t>D.南方低山丘陵区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12</w:t>
      </w:r>
      <w:r w:rsidRPr="00F322F6">
        <w:rPr>
          <w:rFonts w:ascii="宋体" w:hAnsi="宋体"/>
          <w:sz w:val="21"/>
          <w:lang w:eastAsia="zh-CN"/>
        </w:rPr>
        <w:t>.为避免土地进一步退化,应采取的有效措施是(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A.加快城市化进程,提高人民生活水平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B.大力引水灌溉,发展农业生产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C.解决当地群众生活用能,严禁砍伐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D.大力植树造林,进行小流域综合治理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11题,从图中成因来看,该区域风蚀作用较强,说明该地区降水较少,风力作用强,据此判定该区域地处我国西北内陆地区。第12题,西北内陆地区的土地退化主要表现为土地荒漠化,这与过度放牧、过度樵采、过度开垦有着密切联系,因此可以从解决当地群众生活用能,严禁砍伐,保护植被等方面解决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11.C　12.C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读下图,完成第13~15题。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F322F6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865630" cy="1472565"/>
            <wp:effectExtent l="0" t="0" r="0" b="0"/>
            <wp:docPr id="135" name="A09.eps" descr="id:2147489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356076" name="A09.eps" descr="id:21474892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88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13</w:t>
      </w:r>
      <w:r w:rsidRPr="00F322F6">
        <w:rPr>
          <w:rFonts w:ascii="宋体" w:hAnsi="宋体"/>
          <w:sz w:val="21"/>
          <w:lang w:eastAsia="zh-CN"/>
        </w:rPr>
        <w:t>.下列关于哺乳动物的叙述,正确的是(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A.哺乳动物受威胁的主要原因是偷猎和栖息地的丧失,两者比重达30%左右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B.外来物种入侵也是哺乳动物受威胁的重要原因,比重达20%左右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C.哺乳动物不会灭绝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D.以上说法都正确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14</w:t>
      </w:r>
      <w:r w:rsidRPr="00F322F6">
        <w:rPr>
          <w:rFonts w:ascii="宋体" w:hAnsi="宋体"/>
          <w:sz w:val="21"/>
          <w:lang w:eastAsia="zh-CN"/>
        </w:rPr>
        <w:t>.下列关于鸟类的叙述,正确的是(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A.鸟类受威胁的主要原因是偷猎、栖息地的丧失和外来物种入侵,三者比重达80%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B.北美候鸽的灭绝只是一种偶然现象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C.鸟类受威胁的最主要原因是栖息地的丧失,比重达60%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D.以上说法都正确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15</w:t>
      </w:r>
      <w:r w:rsidRPr="00F322F6">
        <w:rPr>
          <w:rFonts w:ascii="宋体" w:hAnsi="宋体"/>
          <w:sz w:val="21"/>
          <w:lang w:eastAsia="zh-CN"/>
        </w:rPr>
        <w:t>.该图主要说明了(　　)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A.我们要保护生物资源,要禁止捕猎野生动物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B.栖息地的丧失是生物受威胁的主要原因,因此,我们要保护它们的生存环境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C.外来物种入侵能使生物多样性增加,因此,我们可以大胆引入外来物种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D.以上说法都正确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13题,读图可知,哺乳动物受威胁的两大原因的比重超过60%;哺乳动物也会灭绝,因为任何物种的灭绝都是正常的自然现象。第14题,鸟类受威胁的最主要原因是栖息地的丧失。北美候鸽的灭绝是人类活动加速了其灭绝进程,是一种必然现象。第15题,滥捕滥猎野生动物,会造成物种灭绝。外来物种的入侵会导致本地生物多样性减少。栖息地的丧失是鸟类和哺乳动物受威胁的主要原因,保护生物的多样性就要注意保护生物的生存环境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13.B　14.C　15.B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16</w:t>
      </w:r>
      <w:r w:rsidRPr="00F322F6">
        <w:rPr>
          <w:rFonts w:ascii="宋体" w:hAnsi="宋体"/>
          <w:sz w:val="21"/>
          <w:lang w:eastAsia="zh-CN"/>
        </w:rPr>
        <w:t>.阅读下列材料,完成下列各题。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中国植物区系是北温带最多样化的国家和世界最丰富的地区之一。据估计,有5 000多种植物在中国较正规地用于医疗。但是,由于多方面的原因,3 000多种植物受到威胁,许多种类遭受灭绝的危险,同时许多中草药的有效药用成分减少了、有毒成分增多了,其中常用中草药的命运格外令人担忧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(1)材料中“常用中草药的命运格外令人担忧”主要指的是哪些问题?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(2)造成以上问题的人为原因主要有哪些?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(3)保护中草药资源应该采取什么措施?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第(1)题,结合材料分析即可得答案。第(2)题,中草药的减少甚至灭绝,是人类无节制开发的结果;质量下降与污染有关。第(3)题,保护环境、合理开采、建立中草药人工养殖基地有助于保护中草药资源。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(1)数量减少、质量下降。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(2)过度掠采天然药材;人类活动范围扩大,侵占野生动植物的生长地;大量施用化肥、农药,工业排污严重,水、土污染严重。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(3)保护中草药的衍生环境;有计划地开采中草药资源;建立无公害的中草药人工养殖基地等。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b/>
          <w:sz w:val="21"/>
          <w:lang w:eastAsia="zh-CN"/>
        </w:rPr>
        <w:t>17</w:t>
      </w:r>
      <w:r w:rsidRPr="00F322F6">
        <w:rPr>
          <w:rFonts w:ascii="宋体" w:hAnsi="宋体"/>
          <w:sz w:val="21"/>
          <w:lang w:eastAsia="zh-CN"/>
        </w:rPr>
        <w:t>.(探究性学习)读山东省地形简图(单位:米),完成下列各题。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(1)说出甲、乙两地不合理的农业活动及其引发的主要环境问题。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(2)请你针对其中一种环境问题,提出解决对策。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解析:</w:t>
      </w:r>
      <w:r w:rsidRPr="00F322F6">
        <w:rPr>
          <w:rFonts w:ascii="宋体" w:hAnsi="宋体"/>
          <w:sz w:val="21"/>
          <w:lang w:eastAsia="zh-CN"/>
        </w:rPr>
        <w:t>第(1)题,甲是平原地区,农业生产以种植业为主,为解决旱情,常采用大水漫灌的方式,易出现盐碱化现象;乙是低山丘陵地区,破坏植被常会造成水土流失。第(2)题,此题为开放式题目,选择其中一种环境问题,提出解决对策即可。</w:t>
      </w:r>
    </w:p>
    <w:p w:rsidR="005A489F" w:rsidRPr="00F322F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F322F6">
        <w:rPr>
          <w:rFonts w:ascii="宋体" w:hAnsi="宋体"/>
          <w:color w:val="FF0000"/>
          <w:sz w:val="21"/>
          <w:lang w:eastAsia="zh-CN"/>
        </w:rPr>
        <w:t>答案:</w:t>
      </w:r>
      <w:r w:rsidRPr="00F322F6">
        <w:rPr>
          <w:rFonts w:ascii="宋体" w:hAnsi="宋体"/>
          <w:sz w:val="21"/>
          <w:lang w:eastAsia="zh-CN"/>
        </w:rPr>
        <w:t>(1)甲地:平原地区不合理灌溉,造成土壤盐碱化;乙地:低山丘陵地区植被破坏,造成水土流失。</w:t>
      </w:r>
    </w:p>
    <w:p w:rsidR="00147566" w:rsidRPr="00E33389" w:rsidP="00E33389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 w:hint="eastAsia"/>
          <w:sz w:val="21"/>
          <w:lang w:eastAsia="zh-CN"/>
        </w:rPr>
      </w:pPr>
      <w:r w:rsidRPr="00F322F6">
        <w:rPr>
          <w:rFonts w:ascii="宋体" w:hAnsi="宋体"/>
          <w:sz w:val="21"/>
          <w:lang w:eastAsia="zh-CN"/>
        </w:rPr>
        <w:t>(2)土壤盐碱化:加强农田水利建设;改善排灌条件;推广节水技术(喷灌、滴灌);增施有机肥,改良土壤。(答出两点即可)水土流失:退耕还林还草;采取工程措施保持水土;禁止乱垦滥伐;发展经济林,提高经济效益等。(答出两点即可)</w:t>
      </w:r>
    </w:p>
    <w:p w:rsidR="00147566"/>
    <w:p w:rsidR="005A489F" w:rsidRPr="00F322F6">
      <w:pPr>
        <w:rPr>
          <w:rFonts w:ascii="宋体" w:hAnsi="宋体"/>
          <w:sz w:val="21"/>
        </w:rPr>
      </w:pPr>
    </w:p>
    <w:sectPr w:rsidSect="00E312C9">
      <w:footerReference w:type="even" r:id="rId15"/>
      <w:footerReference w:type="defaul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566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47566" w:rsidP="001475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566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389">
      <w:rPr>
        <w:rStyle w:val="PageNumber"/>
        <w:noProof/>
      </w:rPr>
      <w:t>8</w:t>
    </w:r>
    <w:r>
      <w:rPr>
        <w:rStyle w:val="PageNumber"/>
      </w:rPr>
      <w:fldChar w:fldCharType="end"/>
    </w:r>
  </w:p>
  <w:p w:rsidR="00147566" w:rsidP="00147566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147566"/>
    <w:rsid w:val="004A2361"/>
    <w:rsid w:val="005A489F"/>
    <w:rsid w:val="00736A99"/>
    <w:rsid w:val="00E33389"/>
    <w:rsid w:val="00F322F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annotation reference" w:semiHidden="1" w:unhideWhenUsed="1" w:qFormat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E312C9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E312C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E312C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E312C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E312C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E312C9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E312C9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E312C9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E312C9"/>
    <w:pPr>
      <w:spacing w:after="180"/>
    </w:pPr>
  </w:style>
  <w:style w:type="paragraph" w:styleId="ListBullet2">
    <w:name w:val="List Bullet 2"/>
    <w:basedOn w:val="Normal"/>
    <w:uiPriority w:val="99"/>
    <w:rsid w:val="00E312C9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rsid w:val="00E312C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rsid w:val="00E312C9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qFormat/>
    <w:rsid w:val="00E312C9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E312C9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E312C9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rsid w:val="00E312C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E312C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E312C9"/>
    <w:rPr>
      <w:b/>
      <w:bCs/>
    </w:rPr>
  </w:style>
  <w:style w:type="character" w:styleId="PageNumber">
    <w:name w:val="page number"/>
    <w:basedOn w:val="DefaultParagraphFont"/>
    <w:rsid w:val="00E312C9"/>
  </w:style>
  <w:style w:type="character" w:styleId="Emphasis">
    <w:name w:val="Emphasis"/>
    <w:uiPriority w:val="20"/>
    <w:qFormat/>
    <w:rsid w:val="00E312C9"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sid w:val="00E312C9"/>
    <w:rPr>
      <w:vanish/>
      <w:sz w:val="16"/>
      <w:szCs w:val="16"/>
    </w:rPr>
  </w:style>
  <w:style w:type="table" w:styleId="TableGrid">
    <w:name w:val="Table Grid"/>
    <w:basedOn w:val="TableNormal"/>
    <w:uiPriority w:val="59"/>
    <w:qFormat/>
    <w:rsid w:val="00E312C9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sid w:val="00E312C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rsid w:val="00E312C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sid w:val="00E312C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sid w:val="00E312C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rsid w:val="00E312C9"/>
  </w:style>
  <w:style w:type="paragraph" w:styleId="Quote">
    <w:name w:val="Quote"/>
    <w:basedOn w:val="Normal"/>
    <w:next w:val="Normal"/>
    <w:link w:val="Char1"/>
    <w:uiPriority w:val="29"/>
    <w:qFormat/>
    <w:rsid w:val="00E312C9"/>
    <w:rPr>
      <w:i/>
    </w:rPr>
  </w:style>
  <w:style w:type="character" w:customStyle="1" w:styleId="Char1">
    <w:name w:val="引用 Char"/>
    <w:link w:val="Quote"/>
    <w:uiPriority w:val="29"/>
    <w:qFormat/>
    <w:rsid w:val="00E312C9"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sid w:val="00E312C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312C9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E312C9"/>
    <w:rPr>
      <w:sz w:val="24"/>
      <w:szCs w:val="24"/>
      <w:lang w:eastAsia="en-US" w:bidi="en-US"/>
    </w:rPr>
  </w:style>
  <w:style w:type="paragraph" w:customStyle="1" w:styleId="Char3">
    <w:name w:val="Char3"/>
    <w:basedOn w:val="Normal"/>
    <w:rsid w:val="00E312C9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E312C9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sid w:val="00E312C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rsid w:val="00E312C9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qFormat/>
    <w:rsid w:val="00E312C9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rsid w:val="00E312C9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E312C9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E312C9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E312C9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446163-FCFE-48E8-AABB-B2765A7D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2019-03-25T06:43:00Z</dcterms:created>
  <dcterms:modified xsi:type="dcterms:W3CDTF">2019-03-25T06:54:00Z</dcterms:modified>
</cp:coreProperties>
</file>