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420" w:leftChars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模块综合检测(A)</w:t>
      </w:r>
    </w:p>
    <w:p>
      <w:pPr>
        <w:pStyle w:val="10"/>
        <w:snapToGrid w:val="0"/>
        <w:ind w:left="420" w:left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(时间：120分钟　满分：150分)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一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选择题</w:t>
      </w:r>
      <w:r>
        <w:rPr>
          <w:rFonts w:ascii="Times New Roman" w:hAnsi="Times New Roman" w:cs="Times New Roman"/>
        </w:rPr>
        <w:t>(本大题共12小题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每小题5分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共60分)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对满足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C-KT" w:hAnsi="ZBFH" w:eastAsia="C-KT" w:cs="MingLiU_HKSCS"/>
        </w:rPr>
        <w:t>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的非空集合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有下列四个命题：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若任取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是必然事件；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S Mincho" w:hAnsi="MS Mincho" w:eastAsia="MS Mincho" w:cs="MS Mincho"/>
        </w:rPr>
        <w:t>∉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是不可能事件；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若任取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是随机事件；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S Mincho" w:hAnsi="MS Mincho" w:eastAsia="MS Mincho" w:cs="MS Mincho"/>
        </w:rPr>
        <w:t>∉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S Mincho" w:hAnsi="MS Mincho" w:eastAsia="MS Mincho" w:cs="MS Mincho"/>
        </w:rPr>
        <w:t>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是必然事件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其正确命题的个数为(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4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B．3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2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D．1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要解决下面的四个问题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只用顺序结构画不出其程序框图的是(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＝10时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利用公式1＋2＋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计算1＋2＋3＋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＋10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当圆的面积已知时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求圆的半径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给定一个数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求这个数的绝对值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－5的函数值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最小二乘法的原理是(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使得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cs="Times New Roman"/>
          <w:i/>
          <w:vertAlign w:val="subscript"/>
        </w:rPr>
        <w:instrText xml:space="preserve">i</w:instrText>
      </w:r>
      <w:r>
        <w:rPr>
          <w:rFonts w:ascii="Times New Roman" w:hAnsi="Times New Roman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</w:rPr>
        <w:t>)</w:t>
      </w:r>
      <w:r>
        <w:rPr>
          <w:rFonts w:hint="eastAsia" w:ascii="MingLiU_HKSCS" w:hAnsi="MingLiU_HKSCS" w:eastAsia="MingLiU_HKSCS" w:cs="MingLiU_HKSCS"/>
        </w:rPr>
        <w:t>]</w:t>
      </w:r>
      <w:r>
        <w:rPr>
          <w:rFonts w:ascii="Times New Roman" w:hAnsi="Times New Roman" w:cs="Times New Roman"/>
        </w:rPr>
        <w:t>最小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使得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cs="Times New Roman"/>
          <w:i/>
          <w:vertAlign w:val="subscript"/>
        </w:rPr>
        <w:instrText xml:space="preserve">i</w:instrText>
      </w:r>
      <w:r>
        <w:rPr>
          <w:rFonts w:ascii="Times New Roman" w:hAnsi="Times New Roman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MingLiU_HKSCS" w:hAnsi="MingLiU_HKSCS" w:eastAsia="MingLiU_HKSCS" w:cs="MingLiU_HKSCS"/>
        </w:rPr>
        <w:t>]</w:t>
      </w:r>
      <w:r>
        <w:rPr>
          <w:rFonts w:ascii="Times New Roman" w:hAnsi="Times New Roman" w:cs="Times New Roman"/>
        </w:rPr>
        <w:t>最小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使得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cs="Times New Roman"/>
          <w:i/>
          <w:vertAlign w:val="subscript"/>
        </w:rPr>
        <w:instrText xml:space="preserve">i</w:instrText>
      </w:r>
      <w:r>
        <w:rPr>
          <w:rFonts w:ascii="Times New Roman" w:hAnsi="Times New Roman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cs="Times New Roman"/>
          <w:i/>
        </w:rPr>
        <w:t>y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i</w:instrText>
      </w:r>
      <w:r>
        <w:rPr>
          <w:rFonts w:hint="eastAsia" w:ascii="MingLiU_HKSCS" w:hAnsi="MingLiU_HKSCS" w:eastAsia="MingLiU_HKSCS" w:cs="MingLiU_HKSCS"/>
        </w:rPr>
        <w:instrText xml:space="preserve">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MingLiU_HKSCS" w:hAnsi="MingLiU_HKSCS" w:eastAsia="MingLiU_HKSCS" w:cs="MingLiU_HKSCS"/>
        </w:rPr>
        <w:t>]</w:t>
      </w:r>
      <w:r>
        <w:rPr>
          <w:rFonts w:ascii="Times New Roman" w:hAnsi="Times New Roman" w:cs="Times New Roman"/>
        </w:rPr>
        <w:t>最小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使得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cs="Times New Roman"/>
          <w:i/>
          <w:vertAlign w:val="subscript"/>
        </w:rPr>
        <w:instrText xml:space="preserve">i</w:instrText>
      </w:r>
      <w:r>
        <w:rPr>
          <w:rFonts w:ascii="Times New Roman" w:hAnsi="Times New Roman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</w:rPr>
        <w:t>)</w:t>
      </w:r>
      <w:r>
        <w:rPr>
          <w:rFonts w:hint="eastAsia" w:ascii="MingLiU_HKSCS" w:hAnsi="MingLiU_HKSCS" w:eastAsia="MingLiU_HKSCS" w:cs="MingLiU_HKSCS"/>
        </w:rPr>
        <w:t>]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最小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用秦九韶算法求一元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次多项式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时的值时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一个反复执行的步骤是(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b\lc\{\rc\ (\a\vs4\al\co1(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hint="eastAsia" w:ascii="MingLiU_HKSCS" w:hAnsi="MingLiU_HKSCS" w:cs="MingLiU_HKSCS"/>
        </w:rPr>
        <w:instrText xml:space="preserve">,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，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hint="eastAsia" w:ascii="MingLiU_HKSCS" w:hAnsi="MingLiU_HKSCS" w:eastAsia="MingLiU_HKSCS" w:cs="MingLiU_HKSCS"/>
        </w:rPr>
        <w:instrText xml:space="preserve">，</w:instrText>
      </w:r>
      <w:r>
        <w:rPr>
          <w:rFonts w:hAnsi="宋体" w:cs="Times New Roman"/>
        </w:rPr>
        <w:instrText xml:space="preserve">…</w:instrText>
      </w:r>
      <w:r>
        <w:rPr>
          <w:rFonts w:hint="eastAsia" w:ascii="MingLiU_HKSCS" w:hAnsi="MingLiU_HKSCS" w:eastAsia="MingLiU_HKSCS" w:cs="MingLiU_HKSCS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b\lc\{\rc\ (\a\vs4\al\co1(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hint="eastAsia" w:ascii="MingLiU_HKSCS" w:hAnsi="MingLiU_HKSCS" w:cs="MingLiU_HKSCS"/>
        </w:rPr>
        <w:instrText xml:space="preserve">,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，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hint="eastAsia" w:ascii="MingLiU_HKSCS" w:hAnsi="MingLiU_HKSCS" w:eastAsia="MingLiU_HKSCS" w:cs="MingLiU_HKSCS"/>
        </w:rPr>
        <w:instrText xml:space="preserve">，</w:instrText>
      </w:r>
      <w:r>
        <w:rPr>
          <w:rFonts w:hAnsi="宋体" w:cs="Times New Roman"/>
        </w:rPr>
        <w:instrText xml:space="preserve">…</w:instrText>
      </w:r>
      <w:r>
        <w:rPr>
          <w:rFonts w:hint="eastAsia" w:ascii="MingLiU_HKSCS" w:hAnsi="MingLiU_HKSCS" w:eastAsia="MingLiU_HKSCS" w:cs="MingLiU_HKSCS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b\lc\{\rc\ (\a\vs4\al\co1(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hint="eastAsia" w:ascii="MingLiU_HKSCS" w:hAnsi="MingLiU_HKSCS" w:cs="MingLiU_HKSCS"/>
        </w:rPr>
        <w:instrText xml:space="preserve">,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，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hint="eastAsia" w:ascii="MingLiU_HKSCS" w:hAnsi="MingLiU_HKSCS" w:eastAsia="MingLiU_HKSCS" w:cs="MingLiU_HKSCS"/>
        </w:rPr>
        <w:instrText xml:space="preserve">，</w:instrText>
      </w:r>
      <w:r>
        <w:rPr>
          <w:rFonts w:hAnsi="宋体" w:cs="Times New Roman"/>
        </w:rPr>
        <w:instrText xml:space="preserve">…</w:instrText>
      </w:r>
      <w:r>
        <w:rPr>
          <w:rFonts w:hint="eastAsia" w:ascii="MingLiU_HKSCS" w:hAnsi="MingLiU_HKSCS" w:eastAsia="MingLiU_HKSCS" w:cs="MingLiU_HKSCS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b\lc\{\rc\ (\a\vs4\al\co1(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hint="eastAsia" w:ascii="MingLiU_HKSCS" w:hAnsi="MingLiU_HKSCS" w:cs="MingLiU_HKSCS"/>
        </w:rPr>
        <w:instrText xml:space="preserve">,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，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hint="eastAsia" w:ascii="MingLiU_HKSCS" w:hAnsi="MingLiU_HKSCS" w:eastAsia="MingLiU_HKSCS" w:cs="MingLiU_HKSCS"/>
        </w:rPr>
        <w:instrText xml:space="preserve">，</w:instrText>
      </w:r>
      <w:r>
        <w:rPr>
          <w:rFonts w:hAnsi="宋体" w:cs="Times New Roman"/>
        </w:rPr>
        <w:instrText xml:space="preserve">…</w:instrText>
      </w:r>
      <w:r>
        <w:rPr>
          <w:rFonts w:hint="eastAsia" w:ascii="MingLiU_HKSCS" w:hAnsi="MingLiU_HKSCS" w:eastAsia="MingLiU_HKSCS" w:cs="MingLiU_HKSCS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一次选拔运动员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测得7名选手的身高(单位：cm)分布茎叶图为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b\lc\|\rc\ (\a\vs4\al\co1(18</w:instrText>
      </w:r>
      <w:r>
        <w:rPr>
          <w:rFonts w:hint="eastAsia" w:ascii="MingLiU_HKSCS" w:hAnsi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17))</w:instrText>
      </w:r>
      <w:r>
        <w:rPr>
          <w:rFonts w:hAnsi="宋体" w:cs="宋体"/>
        </w:rPr>
        <w:fldChar w:fldCharType="end"/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b\lc\|\rc\ (\a\vs4\al\co1(0　1</w:instrText>
      </w:r>
      <w:r>
        <w:rPr>
          <w:rFonts w:hint="eastAsia" w:ascii="MingLiU_HKSCS" w:hAnsi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0　3　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　8　9))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记录的平均身高为177 cm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有一名候选人的身高记录不清楚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其末位数记为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那么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5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B．6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7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D．8</w:t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一个游戏转盘上有四种颜色：红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黄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蓝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黑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并且它们所占面积的比为6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2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则指针停在红色或蓝色的区域的概率为(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13)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f(10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13)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某调查机构调查了某地100个新生婴儿的体重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并根据所得数据画出了样本的频率分布直方图(如图所示)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则新生婴儿的体重(单位：kg)在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cs="Times New Roman"/>
        </w:rPr>
        <w:t>3.2,4.0)的人数是(　　)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人教A版\\《课时作业与单元检测》Word版文档\\SX140.TIF"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89.75pt;width:156.9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 xml:space="preserve">A．30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B．40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50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D．55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执行如图所示的程序框图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若输出的结果为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＝105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则判断框中应填入(　　)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人教A版\\《课时作业与单元检测》Word版文档\\SX141.TIF"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79.45pt;width:131.6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 xml:space="preserve">&lt;6? </w:t>
      </w:r>
      <w:r>
        <w:rPr>
          <w:rFonts w:hint="eastAsia"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B．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&lt;7?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 xml:space="preserve">&lt;9?  </w:t>
      </w:r>
      <w:r>
        <w:rPr>
          <w:rFonts w:hint="eastAsia"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&lt;10?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二进制数111 011 001 001</w:t>
      </w:r>
      <w:r>
        <w:rPr>
          <w:rFonts w:ascii="Times New Roman" w:hAnsi="Times New Roman" w:cs="Times New Roman"/>
          <w:vertAlign w:val="subscript"/>
        </w:rPr>
        <w:t>(2)</w:t>
      </w:r>
      <w:r>
        <w:rPr>
          <w:rFonts w:ascii="Times New Roman" w:hAnsi="Times New Roman" w:cs="Times New Roman"/>
        </w:rPr>
        <w:t>对应的十进制数是(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3 901  </w:t>
      </w:r>
      <w:r>
        <w:rPr>
          <w:rFonts w:hint="eastAsia"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B．3 902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3 785  </w:t>
      </w:r>
      <w:r>
        <w:rPr>
          <w:rFonts w:hint="eastAsia"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D．3 904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样本中共有五个个体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其值分别为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0,1,2,3.若该样本的平均值为1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则样本方差为(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r(\f(6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D．2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废品率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%和每吨生铁成本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(元)之间的回归直线方程为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>＝256＋2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表明(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废品率每增加1%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生铁成本增加258元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废品率每增加1%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生铁成本增加2元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废品率每增加1%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生铁成本每吨增加2元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废品率不变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生铁成本为256元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为了了解《中华人民共和国道路交通安全法》在学生中的普及情况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调查部门对某校6名学生进行问卷调查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6人得分情况如下：5,6,7,8,9,10.把这6名学生的得分看成一个总体．如果用简单随机抽样方法从这6名学生中抽取2名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他们的得分组成一个样本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则该样本平均数与总体平均数之差的绝对值不超过0.5的概率为(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15)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</w:p>
    <w:tbl>
      <w:tblPr>
        <w:tblStyle w:val="1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662"/>
        <w:gridCol w:w="66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题号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答案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二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填空题</w:t>
      </w:r>
      <w:r>
        <w:rPr>
          <w:rFonts w:ascii="Times New Roman" w:hAnsi="Times New Roman" w:cs="Times New Roman"/>
        </w:rPr>
        <w:t>(本大题共4小题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每小题5分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共20分)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某中学高中部有三个年级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其中高一年级有学生400人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采用分层抽样法抽取一个容量为45的样本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高二年级抽取15人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高三年级抽取10人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那么高中部的学生数为________．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2010年上海世博会园区每天9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00开园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20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00停止入园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在下边的框图中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表示上海世博会官方网站在每个整点报道的入园总人数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表示整点报道前1个小时内入园人数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则空白的执行框内应填入______________．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人教A版\\《课时作业与单元检测》Word版文档\\SX142.TIF"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250.95pt;width:89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15．为了了解学生遵守《中华人民共和国交通安全法》的情况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调查部门在某学校进行了如下的随机调查：向调查者提出了两个问题：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(1)你的学号是奇数吗？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(2)在过路口时你是否闯红灯？要求被调查者背对调查人员抛掷一枚硬币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如果出现正面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就回答问题(1)；否则就回答问题(2)．被调查者不必告诉调查人员自己回答的是哪个问题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只需回答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不是</w:t>
      </w:r>
      <w:r>
        <w:rPr>
          <w:rFonts w:hAnsi="宋体" w:cs="Times New Roman"/>
        </w:rPr>
        <w:t>”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因为只有被调查者本人知道回答了哪个问题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所以都如实作了回答．结果被调查的600人(学号从1到600)中有180人回答了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”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由此可估计这600人中闯红灯的人数是________．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有20张卡片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每张卡片上分别标有两个连续的自然数</w:t>
      </w:r>
      <w:r>
        <w:rPr>
          <w:rFonts w:ascii="Times New Roman" w:hAnsi="Times New Roman" w:cs="Times New Roman"/>
          <w:i/>
        </w:rPr>
        <w:t>k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＋1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＝0,1,2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Ansi="宋体" w:cs="Times New Roman"/>
        </w:rPr>
        <w:t>…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19.从这20张卡片中任取一张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记事件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该卡片上两个数的各位数字之和(例如：若取到标有9,10的卡片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则卡片上两个数的各位数字之和为9＋1＋0＝10)不小于14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)＝________.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三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解答题</w:t>
      </w:r>
      <w:r>
        <w:rPr>
          <w:rFonts w:ascii="Times New Roman" w:hAnsi="Times New Roman" w:cs="Times New Roman"/>
        </w:rPr>
        <w:t>(本大题共6小题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共70分)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(10分)甲乙两人玩一种游戏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每次由甲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乙各出1到5根手指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若和为偶数算甲赢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否则算乙赢．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(1)若以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表示和为6的事件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(2)现连玩三次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表示甲至少赢一次的事件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表示乙至少赢两次的事件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试问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是否为互斥事件？为什么？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(3)这种游戏规则公平吗？试说明理由．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乙两艘货轮都要在某个泊位停靠6小时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假定它们在一昼夜的时间段中随机到达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试求两船中有一艘在停泊位时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另一艘船必须等待的概率．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(12分)某校举行运动会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高二·一班有男乒乓球运动员4名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女乒乓球运动员3名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现要选一男一女运动员组成混合双打组合代表本班参赛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试列出全部可能的结果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若某女乒乓球运动员为国家一级运动员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则她参赛的概率是多少？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(12分)假设关于某设备的使用年限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(年)和所支出的维修费用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(万元)有如下的统计资料：</w:t>
      </w:r>
    </w:p>
    <w:tbl>
      <w:tblPr>
        <w:tblStyle w:val="15"/>
        <w:tblW w:w="37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659"/>
        <w:gridCol w:w="659"/>
        <w:gridCol w:w="659"/>
        <w:gridCol w:w="659"/>
        <w:gridCol w:w="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x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y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7.0</w:t>
            </w: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(1)画出散点图判断是否线性相关；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(2)如果线性相关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求回归直线方程；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(3)估计使用年限为10年时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维修费用是多少？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(12分)某中学高中三年级男子体育训练小组2010年5月测试的50米跑的成绩(单位：s)如下：6.4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6.5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7.0,6.8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7.1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7.3,6.9,7.4,7.5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设计一个算法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从这些成绩中搜索出小于6.8 s的成绩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并画出程序框图．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(12分)随机抽取某中学甲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乙两班各10名同学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测量他们的身高(单位：cm)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获得身高数据的茎叶图如图所示．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人教A版\\《课时作业与单元检测》Word版文档\\SX144.TIF"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90.25pt;width:141.3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(1)计算甲班的样本方差；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(2)现从乙班这10名同学中随机抽取两名身高不低于173 cm的同学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求身高176 cm的同学被抽中的概率．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模块综合检测(A)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1．B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hint="eastAsia" w:hAnsi="宋体" w:eastAsia="仿宋_GB2312" w:cs="宋体"/>
        </w:rPr>
        <w:t>①③④</w:t>
      </w:r>
      <w:r>
        <w:rPr>
          <w:rFonts w:ascii="Times New Roman" w:hAnsi="Times New Roman" w:eastAsia="仿宋_GB2312" w:cs="Times New Roman"/>
        </w:rPr>
        <w:t>正确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而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是随机事件．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C项中需用到条件结构．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D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根据回归方程表示到各点距离最小的直线方程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即总体偏差最小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亦即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eastAsia="仿宋_GB2312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hint="eastAsia" w:ascii="MingLiU_HKSCS" w:hAnsi="MingLiU_HKSCS" w:eastAsia="仿宋_GB2312" w:cs="MingLiU_HKSCS"/>
        </w:rPr>
        <w:t>[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]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最小．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由秦九韶算法可知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D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由茎叶图可知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f(10＋11＋3＋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＋8＋9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＝7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＝8.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由几何概型的求法知所求的概率为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f(6＋1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6＋2＋1＋5)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频率分布直方图反映样本的频率分布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每个小矩形的面积等于样本数据落在相应区间上的频率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故新生婴儿的体重在</w:t>
      </w:r>
      <w:r>
        <w:rPr>
          <w:rFonts w:hint="eastAsia" w:ascii="MingLiU_HKSCS" w:hAnsi="MingLiU_HKSCS" w:eastAsia="仿宋_GB2312" w:cs="MingLiU_HKSCS"/>
        </w:rPr>
        <w:t>[</w:t>
      </w:r>
      <w:r>
        <w:rPr>
          <w:rFonts w:ascii="Times New Roman" w:hAnsi="Times New Roman" w:eastAsia="仿宋_GB2312" w:cs="Times New Roman"/>
        </w:rPr>
        <w:t>3.2,4.0)(kg)的人数100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(0.4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0.625</w:t>
      </w:r>
      <w:r>
        <w:rPr>
          <w:rFonts w:hint="eastAsia" w:ascii="Times New Roman" w:hAnsi="Times New Roman" w:cs="Times New Roman"/>
        </w:rPr>
        <w:t>+</w:t>
      </w:r>
      <w:r>
        <w:rPr>
          <w:rFonts w:ascii="Times New Roman" w:hAnsi="Times New Roman" w:eastAsia="仿宋_GB2312" w:cs="Times New Roman"/>
        </w:rPr>
        <w:t>0.4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0.375)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＝40.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由程序框图可知结果应是由1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7＝105得到的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故应填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&lt;9？.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11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9</w:t>
      </w:r>
      <w:r>
        <w:rPr>
          <w:rFonts w:ascii="Times New Roman" w:hAnsi="Times New Roman" w:eastAsia="仿宋_GB2312" w:cs="Times New Roman"/>
        </w:rPr>
        <w:t>＋0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8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7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＋0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＋1＝2 048＋1 024＋512＋128＋64＋8＋1＝3 785.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D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由样本平均值为1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知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＋0＋1＋2＋3)＝1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样本方差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[</w:t>
      </w:r>
      <w:r>
        <w:rPr>
          <w:rFonts w:ascii="Times New Roman" w:hAnsi="Times New Roman" w:eastAsia="仿宋_GB2312" w:cs="Times New Roman"/>
        </w:rPr>
        <w:t>(－1－1)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＋(0－1)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＋(1－1)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＋(2－1)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＋(3－1)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int="eastAsia" w:ascii="MingLiU_HKSCS" w:hAnsi="MingLiU_HKSCS" w:eastAsia="仿宋_GB2312" w:cs="MingLiU_HKSCS"/>
        </w:rPr>
        <w:t>]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(4＋1＋0＋1＋4)＝2.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A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总体平均数为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(5＋6＋7＋8＋9＋10)＝7.5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表示事件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样本平均数与总体平均数之差的绝对值不超过0.5</w:t>
      </w:r>
      <w:r>
        <w:rPr>
          <w:rFonts w:hAnsi="宋体" w:cs="Times New Roman"/>
        </w:rPr>
        <w:t>”．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从总体中抽取2个个体全部可能的基本结果有：(5,6)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(5,7)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(5,8)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(5,9)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(5,10)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(6,7)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(6,8)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(6,9)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(6,10)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(7,8)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(7,9)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(7,10)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(8,9)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(8,10)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(9,10)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共15个基本结果．事件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包含的基本结果有：(5,9)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(5,10)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(6,8)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(6,9)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(6,10)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(7,8)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(7,9)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共7个基本结果．所以所求的概率为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900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设高二年级有学生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人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高三年级有学生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人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45－15－10)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＝300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＝200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故高中部的学生数为900.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每个整点入园总人数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等于前一个整点报道的入园总人数加报道前1个小时内入园人数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即应填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60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由于抛掷硬币出现正面和反面的概率都是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因此我们可认为这600人通过抛掷硬币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其中有300人回答了问题(1)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另外300人回答了问题(2)；对于问题(1)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600人中每个人学号为奇数的概率都为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因此回答问题(1)的300人中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答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是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的约有150人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故回答问题(2)的300人中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答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是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的人数为180－150＝30(人)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即300人中约有30人闯红灯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由此可估计600人中闯红灯的人数为60.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16.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从20张卡片中任取一张共有20种可能</w:t>
      </w:r>
      <w:r>
        <w:rPr>
          <w:rFonts w:hint="eastAsia" w:ascii="MingLiU_HKSCS" w:hAnsi="MingLiU_HKSCS" w:eastAsia="黑体" w:cs="MingLiU_HKSCS"/>
        </w:rPr>
        <w:t>，</w:t>
      </w:r>
      <w:r>
        <w:rPr>
          <w:rFonts w:ascii="Times New Roman" w:hAnsi="Times New Roman" w:eastAsia="黑体" w:cs="Times New Roman"/>
        </w:rPr>
        <w:t>其中各卡片上的数字之和大于等于14的有(7,8)</w:t>
      </w:r>
      <w:r>
        <w:rPr>
          <w:rFonts w:hint="eastAsia" w:ascii="MingLiU_HKSCS" w:hAnsi="MingLiU_HKSCS" w:eastAsia="黑体" w:cs="MingLiU_HKSCS"/>
        </w:rPr>
        <w:t>，</w:t>
      </w:r>
      <w:r>
        <w:rPr>
          <w:rFonts w:ascii="Times New Roman" w:hAnsi="Times New Roman" w:eastAsia="黑体" w:cs="Times New Roman"/>
        </w:rPr>
        <w:t>(8,9)</w:t>
      </w:r>
      <w:r>
        <w:rPr>
          <w:rFonts w:hint="eastAsia" w:ascii="MingLiU_HKSCS" w:hAnsi="MingLiU_HKSCS" w:eastAsia="黑体" w:cs="MingLiU_HKSCS"/>
        </w:rPr>
        <w:t>，</w:t>
      </w:r>
      <w:r>
        <w:rPr>
          <w:rFonts w:ascii="Times New Roman" w:hAnsi="Times New Roman" w:eastAsia="黑体" w:cs="Times New Roman"/>
        </w:rPr>
        <w:t>(16,17)</w:t>
      </w:r>
      <w:r>
        <w:rPr>
          <w:rFonts w:hint="eastAsia" w:ascii="MingLiU_HKSCS" w:hAnsi="MingLiU_HKSCS" w:eastAsia="黑体" w:cs="MingLiU_HKSCS"/>
        </w:rPr>
        <w:t>，</w:t>
      </w:r>
      <w:r>
        <w:rPr>
          <w:rFonts w:ascii="Times New Roman" w:hAnsi="Times New Roman" w:eastAsia="黑体" w:cs="Times New Roman"/>
        </w:rPr>
        <w:t>(17,18)</w:t>
      </w:r>
      <w:r>
        <w:rPr>
          <w:rFonts w:hint="eastAsia" w:ascii="MingLiU_HKSCS" w:hAnsi="MingLiU_HKSCS" w:eastAsia="黑体" w:cs="MingLiU_HKSCS"/>
        </w:rPr>
        <w:t>，</w:t>
      </w:r>
      <w:r>
        <w:rPr>
          <w:rFonts w:ascii="Times New Roman" w:hAnsi="Times New Roman" w:eastAsia="黑体" w:cs="Times New Roman"/>
        </w:rPr>
        <w:t>(18,19)共5种</w:t>
      </w:r>
      <w:r>
        <w:rPr>
          <w:rFonts w:hint="eastAsia" w:ascii="MingLiU_HKSCS" w:hAnsi="MingLiU_HKSCS" w:eastAsia="黑体" w:cs="MingLiU_HKSCS"/>
        </w:rPr>
        <w:t>，</w:t>
      </w:r>
      <w:r>
        <w:rPr>
          <w:rFonts w:ascii="Times New Roman" w:hAnsi="Times New Roman" w:eastAsia="黑体" w:cs="Times New Roman"/>
        </w:rPr>
        <w:t>因此满足各条件的概率</w:t>
      </w:r>
      <w:r>
        <w:rPr>
          <w:rFonts w:ascii="Times New Roman" w:hAnsi="Times New Roman" w:eastAsia="黑体" w:cs="Times New Roman"/>
          <w:i/>
        </w:rPr>
        <w:t>P</w:t>
      </w:r>
      <w:r>
        <w:rPr>
          <w:rFonts w:ascii="Times New Roman" w:hAnsi="Times New Roman" w:eastAsia="黑体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黑体" w:cs="Times New Roman"/>
        </w:rPr>
        <w:instrText xml:space="preserve">f(5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黑体" w:cs="Times New Roman"/>
        </w:rPr>
        <w:instrText xml:space="preserve">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黑体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(1)甲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乙出手指都有5种可能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因此基本事件的总数为5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5＝25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包括甲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乙出的手指的情况有(1,5)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(5,1)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(2,4)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(4,2)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(3,3)共5种情况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不是互斥事件．因为事件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可以同时发生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如甲赢一次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乙赢两次的事件即符合题意．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(3)这种游戏规则不公平．由(1)知和为偶数的基本事件数为13个．(1,1)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(1,5)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(3,5)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(5,1)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(5,3)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(5,5)．所以甲赢的概率为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25)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乙赢的概率为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.所以这种游戏规则不公平．</w:t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18.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设甲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乙两船到达泊位的时刻分别为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b\lc\{\rc\ (\a\vs4\al\co1(0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24</w:instrText>
      </w:r>
      <w:r>
        <w:rPr>
          <w:rFonts w:hint="eastAsia" w:ascii="MingLiU_HKSCS" w:hAnsi="MingLiU_HKSCS" w:eastAsia="仿宋_GB2312" w:cs="MingLiU_HKSCS"/>
        </w:rPr>
        <w:instrText xml:space="preserve">，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24</w:instrText>
      </w:r>
      <w:r>
        <w:rPr>
          <w:rFonts w:hint="eastAsia" w:ascii="MingLiU_HKSCS" w:hAnsi="MingLiU_HKSCS" w:eastAsia="仿宋_GB2312" w:cs="MingLiU_HKSCS"/>
        </w:rPr>
        <w:instrText xml:space="preserve">，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6.))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作出如图所示的区域．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人教A版\\《课时作业与单元检测》Word版文档\\SX143.TIF"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85.45pt;width:89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本题中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区域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的面积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区域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的面积为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的面积</w:instrText>
      </w:r>
      <w:r>
        <w:rPr>
          <w:rFonts w:ascii="Times New Roman" w:hAnsi="Times New Roman" w:eastAsia="仿宋_GB2312" w:cs="Times New Roman"/>
          <w:i/>
        </w:rPr>
        <w:instrText xml:space="preserve">,D</w:instrText>
      </w:r>
      <w:r>
        <w:rPr>
          <w:rFonts w:ascii="Times New Roman" w:hAnsi="Times New Roman" w:eastAsia="仿宋_GB2312" w:cs="Times New Roman"/>
        </w:rPr>
        <w:instrText xml:space="preserve">的面积)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－18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即两船中有一艘在停泊位时另一船必须等待的概率为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由于男生从4人中任意选取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女生从3人中任意选取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为了得到试验的全部结果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我们设男生为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女生为1,2,3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我们可以用一个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数对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来表示随机选取的结果．如(</w:t>
      </w:r>
      <w:r>
        <w:rPr>
          <w:rFonts w:ascii="Times New Roman" w:hAnsi="Times New Roman" w:eastAsia="仿宋_GB2312" w:cs="Times New Roman"/>
          <w:i/>
        </w:rPr>
        <w:t>A,</w:t>
      </w:r>
      <w:r>
        <w:rPr>
          <w:rFonts w:ascii="Times New Roman" w:hAnsi="Times New Roman" w:eastAsia="仿宋_GB2312" w:cs="Times New Roman"/>
        </w:rPr>
        <w:t>1)表示：从男生中随机选取的是男生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从女生中选取的是女生1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可用列举法列出所有可能的结果．如下表所示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设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国家一级运动员参赛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.</w:t>
      </w:r>
    </w:p>
    <w:tbl>
      <w:tblPr>
        <w:tblStyle w:val="15"/>
        <w:tblW w:w="50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283"/>
        <w:gridCol w:w="1283"/>
        <w:gridCol w:w="1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pict>
                <v:group id="__TH_G22五号18" o:spid="_x0000_s1042" o:spt="203" style="position:absolute;left:0pt;margin-left:-5.15pt;margin-top:0pt;height:63pt;width:61.3pt;z-index:1024;mso-width-relative:page;mso-height-relative:page;" coordorigin="3415,5601" coordsize="1226,1260">
                  <o:lock v:ext="edit"/>
                  <v:line id="__TH_L12" o:spid="_x0000_s1036" o:spt="20" style="position:absolute;left:4028;top:5601;height:1260;width:613;" coordsize="21600,21600">
                    <v:path arrowok="t"/>
                    <v:fill focussize="0,0"/>
                    <v:stroke weight="0.5pt"/>
                    <v:imagedata o:title=""/>
                    <o:lock v:ext="edit"/>
                  </v:line>
                  <v:line id="__TH_L13" o:spid="_x0000_s1037" o:spt="20" style="position:absolute;left:3415;top:6231;height:630;width:1226;" coordsize="21600,21600">
                    <v:path arrowok="t"/>
                    <v:fill focussize="0,0"/>
                    <v:stroke weight="0.5pt"/>
                    <v:imagedata o:title=""/>
                    <o:lock v:ext="edit"/>
                  </v:line>
                  <v:shape id="__TH_B1114" o:spid="_x0000_s1038" o:spt="202" type="#_x0000_t202" style="position:absolute;left:4324;top:5839;height:262;width:253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女</w:t>
                          </w:r>
                        </w:p>
                      </w:txbxContent>
                    </v:textbox>
                  </v:shape>
                  <v:shape id="__TH_B2115" o:spid="_x0000_s1039" o:spt="202" type="#_x0000_t202" style="position:absolute;left:3624;top:5787;height:263;width:252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结</w:t>
                          </w:r>
                        </w:p>
                      </w:txbxContent>
                    </v:textbox>
                  </v:shape>
                  <v:shape id="__TH_B2216" o:spid="_x0000_s1040" o:spt="202" type="#_x0000_t202" style="position:absolute;left:4032;top:6207;height:262;width:252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果</w:t>
                          </w:r>
                        </w:p>
                      </w:txbxContent>
                    </v:textbox>
                  </v:shape>
                  <v:shape id="__TH_B3117" o:spid="_x0000_s1041" o:spt="202" type="#_x0000_t202" style="position:absolute;left:3802;top:6533;height:263;width:201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男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A</w: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A,</w:t>
            </w:r>
            <w:r>
              <w:rPr>
                <w:rFonts w:ascii="Times New Roman" w:hAnsi="Times New Roman" w:eastAsia="仿宋_GB2312" w:cs="Times New Roman"/>
              </w:rPr>
              <w:t>1)</w: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A,</w:t>
            </w:r>
            <w:r>
              <w:rPr>
                <w:rFonts w:ascii="Times New Roman" w:hAnsi="Times New Roman" w:eastAsia="仿宋_GB2312" w:cs="Times New Roman"/>
              </w:rPr>
              <w:t>2)</w: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A,</w:t>
            </w:r>
            <w:r>
              <w:rPr>
                <w:rFonts w:ascii="Times New Roman" w:hAnsi="Times New Roman" w:eastAsia="仿宋_GB2312" w:cs="Times New Roman"/>
              </w:rPr>
              <w:t>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B</w: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B,</w:t>
            </w:r>
            <w:r>
              <w:rPr>
                <w:rFonts w:ascii="Times New Roman" w:hAnsi="Times New Roman" w:eastAsia="仿宋_GB2312" w:cs="Times New Roman"/>
              </w:rPr>
              <w:t>1)</w: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B,</w:t>
            </w:r>
            <w:r>
              <w:rPr>
                <w:rFonts w:ascii="Times New Roman" w:hAnsi="Times New Roman" w:eastAsia="仿宋_GB2312" w:cs="Times New Roman"/>
              </w:rPr>
              <w:t>2)</w: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B,</w:t>
            </w:r>
            <w:r>
              <w:rPr>
                <w:rFonts w:ascii="Times New Roman" w:hAnsi="Times New Roman" w:eastAsia="仿宋_GB2312" w:cs="Times New Roman"/>
              </w:rPr>
              <w:t>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C</w: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C,</w:t>
            </w:r>
            <w:r>
              <w:rPr>
                <w:rFonts w:ascii="Times New Roman" w:hAnsi="Times New Roman" w:eastAsia="仿宋_GB2312" w:cs="Times New Roman"/>
              </w:rPr>
              <w:t>1)</w: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C,</w:t>
            </w:r>
            <w:r>
              <w:rPr>
                <w:rFonts w:ascii="Times New Roman" w:hAnsi="Times New Roman" w:eastAsia="仿宋_GB2312" w:cs="Times New Roman"/>
              </w:rPr>
              <w:t>2)</w: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C,</w:t>
            </w:r>
            <w:r>
              <w:rPr>
                <w:rFonts w:ascii="Times New Roman" w:hAnsi="Times New Roman" w:eastAsia="仿宋_GB2312" w:cs="Times New Roman"/>
              </w:rPr>
              <w:t>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D</w: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D,</w:t>
            </w:r>
            <w:r>
              <w:rPr>
                <w:rFonts w:ascii="Times New Roman" w:hAnsi="Times New Roman" w:eastAsia="仿宋_GB2312" w:cs="Times New Roman"/>
              </w:rPr>
              <w:t>1)</w: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D,</w:t>
            </w:r>
            <w:r>
              <w:rPr>
                <w:rFonts w:ascii="Times New Roman" w:hAnsi="Times New Roman" w:eastAsia="仿宋_GB2312" w:cs="Times New Roman"/>
              </w:rPr>
              <w:t>2)</w:t>
            </w:r>
          </w:p>
        </w:tc>
        <w:tc>
          <w:tcPr>
            <w:tcW w:w="128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D,</w:t>
            </w:r>
            <w:r>
              <w:rPr>
                <w:rFonts w:ascii="Times New Roman" w:hAnsi="Times New Roman" w:eastAsia="仿宋_GB2312" w:cs="Times New Roman"/>
              </w:rPr>
              <w:t>3)</w:t>
            </w: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由上表可知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可能的结果总数是12个．设该国家一级运动员为编号1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她参赛的可能事件有4个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故她参赛的概率为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(1)作散点图如下：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"E:\\常贝  2015\\ppt\\同步\\数学\\创新  人教A版\\《课时作业与单元检测》Word版文档\\SX145.TIF"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0" o:spt="75" type="#_x0000_t75" style="height:112.3pt;width:120.9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由散点图可知是线性相关的．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(2)列表如下：</w:t>
      </w:r>
    </w:p>
    <w:tbl>
      <w:tblPr>
        <w:tblStyle w:val="15"/>
        <w:tblW w:w="46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741"/>
        <w:gridCol w:w="741"/>
        <w:gridCol w:w="741"/>
        <w:gridCol w:w="741"/>
        <w:gridCol w:w="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i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4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x</w:t>
            </w:r>
            <w:r>
              <w:rPr>
                <w:rFonts w:ascii="Times New Roman" w:hAnsi="Times New Roman" w:eastAsia="仿宋_GB2312" w:cs="Times New Roman"/>
                <w:i/>
                <w:vertAlign w:val="subscript"/>
              </w:rPr>
              <w:t>i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4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5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y</w:t>
            </w:r>
            <w:r>
              <w:rPr>
                <w:rFonts w:ascii="Times New Roman" w:hAnsi="Times New Roman" w:eastAsia="仿宋_GB2312" w:cs="Times New Roman"/>
                <w:i/>
                <w:vertAlign w:val="subscript"/>
              </w:rPr>
              <w:t>i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2.2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3.8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5.5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6.5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7.0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0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x</w:t>
            </w:r>
            <w:r>
              <w:rPr>
                <w:rFonts w:ascii="Times New Roman" w:hAnsi="Times New Roman" w:eastAsia="仿宋_GB2312" w:cs="Times New Roman"/>
                <w:i/>
                <w:vertAlign w:val="subscript"/>
              </w:rPr>
              <w:t>i</w:t>
            </w:r>
            <w:r>
              <w:rPr>
                <w:rFonts w:ascii="Times New Roman" w:hAnsi="Times New Roman" w:eastAsia="仿宋_GB2312" w:cs="Times New Roman"/>
                <w:i/>
              </w:rPr>
              <w:t>y</w:t>
            </w:r>
            <w:r>
              <w:rPr>
                <w:rFonts w:ascii="Times New Roman" w:hAnsi="Times New Roman" w:eastAsia="仿宋_GB2312" w:cs="Times New Roman"/>
                <w:i/>
                <w:vertAlign w:val="subscript"/>
              </w:rPr>
              <w:t>i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4.4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11.4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22.0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32.5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42.0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6" w:type="dxa"/>
            <w:gridSpan w:val="6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MingLiU_HKSCS" w:hAnsi="MingLiU_HKSCS" w:eastAsia="仿宋_GB2312" w:cs="MingLiU_HKSCS"/>
              </w:rPr>
              <w:fldChar w:fldCharType="begin"/>
            </w:r>
            <w:r>
              <w:rPr>
                <w:rFonts w:hint="eastAsia" w:ascii="MingLiU_HKSCS" w:hAnsi="MingLiU_HKSCS" w:eastAsia="仿宋_GB2312" w:cs="MingLiU_HKSCS"/>
              </w:rPr>
              <w:instrText xml:space="preserve">eq \x\to(</w:instrText>
            </w:r>
            <w:r>
              <w:rPr>
                <w:rFonts w:ascii="Times New Roman" w:hAnsi="Times New Roman" w:eastAsia="仿宋_GB2312" w:cs="Times New Roman"/>
                <w:i/>
              </w:rPr>
              <w:instrText xml:space="preserve">x</w:instrText>
            </w:r>
            <w:r>
              <w:rPr>
                <w:rFonts w:hint="eastAsia" w:ascii="MingLiU_HKSCS" w:hAnsi="MingLiU_HKSCS" w:eastAsia="仿宋_GB2312" w:cs="MingLiU_HKSCS"/>
              </w:rPr>
              <w:instrText xml:space="preserve">)</w:instrText>
            </w:r>
            <w:r>
              <w:rPr>
                <w:rFonts w:ascii="MingLiU_HKSCS" w:hAnsi="MingLiU_HKSCS" w:eastAsia="仿宋_GB2312" w:cs="MingLiU_HKSCS"/>
              </w:rPr>
              <w:fldChar w:fldCharType="end"/>
            </w:r>
            <w:r>
              <w:rPr>
                <w:rFonts w:ascii="Times New Roman" w:hAnsi="Times New Roman" w:eastAsia="仿宋_GB2312" w:cs="Times New Roman"/>
              </w:rPr>
              <w:t>＝4</w:t>
            </w:r>
            <w:r>
              <w:rPr>
                <w:rFonts w:hint="eastAsia" w:ascii="MingLiU_HKSCS" w:hAnsi="MingLiU_HKSCS" w:eastAsia="仿宋_GB2312" w:cs="MingLiU_HKSCS"/>
              </w:rPr>
              <w:t>，</w:t>
            </w:r>
            <w:r>
              <w:rPr>
                <w:rFonts w:ascii="MingLiU_HKSCS" w:hAnsi="MingLiU_HKSCS" w:eastAsia="仿宋_GB2312" w:cs="MingLiU_HKSCS"/>
              </w:rPr>
              <w:fldChar w:fldCharType="begin"/>
            </w:r>
            <w:r>
              <w:rPr>
                <w:rFonts w:hint="eastAsia" w:ascii="MingLiU_HKSCS" w:hAnsi="MingLiU_HKSCS" w:eastAsia="仿宋_GB2312" w:cs="MingLiU_HKSCS"/>
              </w:rPr>
              <w:instrText xml:space="preserve">eq \x\to(</w:instrText>
            </w:r>
            <w:r>
              <w:rPr>
                <w:rFonts w:ascii="Times New Roman" w:hAnsi="Times New Roman" w:eastAsia="仿宋_GB2312" w:cs="Times New Roman"/>
                <w:i/>
              </w:rPr>
              <w:instrText xml:space="preserve">y</w:instrText>
            </w:r>
            <w:r>
              <w:rPr>
                <w:rFonts w:hint="eastAsia" w:ascii="MingLiU_HKSCS" w:hAnsi="MingLiU_HKSCS" w:eastAsia="仿宋_GB2312" w:cs="MingLiU_HKSCS"/>
              </w:rPr>
              <w:instrText xml:space="preserve">)</w:instrText>
            </w:r>
            <w:r>
              <w:rPr>
                <w:rFonts w:ascii="MingLiU_HKSCS" w:hAnsi="MingLiU_HKSCS" w:eastAsia="仿宋_GB2312" w:cs="MingLiU_HKSCS"/>
              </w:rPr>
              <w:fldChar w:fldCharType="end"/>
            </w:r>
            <w:r>
              <w:rPr>
                <w:rFonts w:ascii="Times New Roman" w:hAnsi="Times New Roman" w:eastAsia="仿宋_GB2312" w:cs="Times New Roman"/>
              </w:rPr>
              <w:t>＝5</w:t>
            </w:r>
            <w:r>
              <w:rPr>
                <w:rFonts w:hint="eastAsia" w:ascii="MingLiU_HKSCS" w:hAnsi="MingLiU_HKSCS" w:eastAsia="仿宋_GB2312" w:cs="MingLiU_HKSCS"/>
              </w:rPr>
              <w:t>，</w:t>
            </w:r>
            <w:r>
              <w:rPr>
                <w:rFonts w:hAnsi="宋体" w:eastAsia="仿宋_GB2312" w:cs="Times New Roman"/>
              </w:rPr>
              <w:fldChar w:fldCharType="begin"/>
            </w:r>
            <w:r>
              <w:rPr>
                <w:rFonts w:hAnsi="宋体" w:eastAsia="仿宋_GB2312" w:cs="Times New Roman"/>
              </w:rPr>
              <w:instrText xml:space="preserve">eq \i\su(</w:instrText>
            </w:r>
            <w:r>
              <w:rPr>
                <w:rFonts w:ascii="Times New Roman" w:hAnsi="Times New Roman" w:eastAsia="仿宋_GB2312" w:cs="Times New Roman"/>
                <w:i/>
                <w:vertAlign w:val="superscript"/>
              </w:rPr>
              <w:instrText xml:space="preserve">i</w:instrText>
            </w:r>
            <w:r>
              <w:rPr>
                <w:rFonts w:ascii="Times New Roman" w:hAnsi="Times New Roman" w:eastAsia="仿宋_GB2312" w:cs="Times New Roman"/>
                <w:vertAlign w:val="superscript"/>
              </w:rPr>
              <w:instrText xml:space="preserve">＝1</w:instrText>
            </w:r>
            <w:r>
              <w:rPr>
                <w:rFonts w:hint="eastAsia" w:hAnsi="宋体" w:cs="宋体"/>
              </w:rPr>
              <w:instrText xml:space="preserve">,</w:instrText>
            </w:r>
            <w:r>
              <w:rPr>
                <w:rFonts w:ascii="Times New Roman" w:hAnsi="Times New Roman" w:eastAsia="仿宋_GB2312" w:cs="Times New Roman"/>
                <w:vertAlign w:val="subscript"/>
              </w:rPr>
              <w:instrText xml:space="preserve">5</w:instrText>
            </w:r>
            <w:r>
              <w:rPr>
                <w:rFonts w:hint="eastAsia" w:hAnsi="宋体" w:cs="宋体"/>
              </w:rPr>
              <w:instrText xml:space="preserve">,</w:instrText>
            </w:r>
            <w:r>
              <w:rPr>
                <w:rFonts w:ascii="Times New Roman" w:hAnsi="Times New Roman" w:eastAsia="仿宋_GB2312" w:cs="Times New Roman"/>
                <w:i/>
              </w:rPr>
              <w:instrText xml:space="preserve">x</w:instrText>
            </w:r>
            <w:r>
              <w:rPr>
                <w:rFonts w:hAnsi="宋体" w:eastAsia="仿宋_GB2312" w:cs="Times New Roman"/>
              </w:rPr>
              <w:instrText xml:space="preserve">)</w:instrText>
            </w:r>
            <w:r>
              <w:rPr>
                <w:rFonts w:hAnsi="宋体" w:eastAsia="仿宋_GB2312" w:cs="Times New Roman"/>
              </w:rPr>
              <w:fldChar w:fldCharType="end"/>
            </w:r>
            <w:r>
              <w:rPr>
                <w:rFonts w:ascii="MingLiU_HKSCS" w:hAnsi="MingLiU_HKSCS" w:eastAsia="MingLiU_HKSCS" w:cs="MingLiU_HKSCS"/>
              </w:rPr>
              <w:fldChar w:fldCharType="begin"/>
            </w:r>
            <w:r>
              <w:rPr>
                <w:rFonts w:hint="eastAsia" w:ascii="MingLiU_HKSCS" w:hAnsi="MingLiU_HKSCS" w:eastAsia="MingLiU_HKSCS" w:cs="MingLiU_HKSCS"/>
              </w:rPr>
              <w:instrText xml:space="preserve">eq \o\al(</w:instrText>
            </w:r>
            <w:r>
              <w:rPr>
                <w:rFonts w:ascii="Times New Roman" w:hAnsi="Times New Roman" w:eastAsia="仿宋_GB2312" w:cs="Times New Roman"/>
                <w:vertAlign w:val="superscript"/>
              </w:rPr>
              <w:instrText xml:space="preserve">2</w:instrText>
            </w:r>
            <w:r>
              <w:rPr>
                <w:rFonts w:hint="eastAsia" w:ascii="MingLiU_HKSCS" w:hAnsi="MingLiU_HKSCS" w:eastAsia="MingLiU_HKSCS" w:cs="MingLiU_HKSCS"/>
              </w:rPr>
              <w:instrText xml:space="preserve">,</w:instrText>
            </w:r>
            <w:r>
              <w:rPr>
                <w:rFonts w:ascii="Times New Roman" w:hAnsi="Times New Roman" w:eastAsia="仿宋_GB2312" w:cs="Times New Roman"/>
                <w:i/>
                <w:vertAlign w:val="subscript"/>
              </w:rPr>
              <w:instrText xml:space="preserve">i</w:instrText>
            </w:r>
            <w:r>
              <w:rPr>
                <w:rFonts w:hint="eastAsia" w:ascii="MingLiU_HKSCS" w:hAnsi="MingLiU_HKSCS" w:eastAsia="MingLiU_HKSCS" w:cs="MingLiU_HKSCS"/>
              </w:rPr>
              <w:instrText xml:space="preserve">)</w:instrText>
            </w:r>
            <w:r>
              <w:rPr>
                <w:rFonts w:ascii="MingLiU_HKSCS" w:hAnsi="MingLiU_HKSCS" w:eastAsia="MingLiU_HKSCS" w:cs="MingLiU_HKSCS"/>
              </w:rPr>
              <w:fldChar w:fldCharType="end"/>
            </w:r>
            <w:r>
              <w:rPr>
                <w:rFonts w:ascii="Times New Roman" w:hAnsi="Times New Roman" w:eastAsia="仿宋_GB2312" w:cs="Times New Roman"/>
              </w:rPr>
              <w:t>＝90</w:t>
            </w:r>
            <w:r>
              <w:rPr>
                <w:rFonts w:hint="eastAsia" w:ascii="MingLiU_HKSCS" w:hAnsi="MingLiU_HKSCS" w:eastAsia="仿宋_GB2312" w:cs="MingLiU_HKSCS"/>
              </w:rPr>
              <w:t>，</w:t>
            </w:r>
            <w:r>
              <w:rPr>
                <w:rFonts w:hAnsi="宋体" w:eastAsia="仿宋_GB2312" w:cs="Times New Roman"/>
              </w:rPr>
              <w:fldChar w:fldCharType="begin"/>
            </w:r>
            <w:r>
              <w:rPr>
                <w:rFonts w:hAnsi="宋体" w:eastAsia="仿宋_GB2312" w:cs="Times New Roman"/>
              </w:rPr>
              <w:instrText xml:space="preserve">eq \i\su(</w:instrText>
            </w:r>
            <w:r>
              <w:rPr>
                <w:rFonts w:ascii="Times New Roman" w:hAnsi="Times New Roman" w:eastAsia="仿宋_GB2312" w:cs="Times New Roman"/>
                <w:i/>
                <w:vertAlign w:val="superscript"/>
              </w:rPr>
              <w:instrText xml:space="preserve">i</w:instrText>
            </w:r>
            <w:r>
              <w:rPr>
                <w:rFonts w:ascii="Times New Roman" w:hAnsi="Times New Roman" w:eastAsia="仿宋_GB2312" w:cs="Times New Roman"/>
                <w:vertAlign w:val="superscript"/>
              </w:rPr>
              <w:instrText xml:space="preserve">＝1</w:instrText>
            </w:r>
            <w:r>
              <w:rPr>
                <w:rFonts w:hint="eastAsia" w:hAnsi="宋体" w:cs="宋体"/>
              </w:rPr>
              <w:instrText xml:space="preserve">,</w:instrText>
            </w:r>
            <w:r>
              <w:rPr>
                <w:rFonts w:ascii="Times New Roman" w:hAnsi="Times New Roman" w:eastAsia="仿宋_GB2312" w:cs="Times New Roman"/>
                <w:vertAlign w:val="subscript"/>
              </w:rPr>
              <w:instrText xml:space="preserve">5</w:instrText>
            </w:r>
            <w:r>
              <w:rPr>
                <w:rFonts w:hint="eastAsia" w:hAnsi="宋体" w:cs="宋体"/>
              </w:rPr>
              <w:instrText xml:space="preserve">,</w:instrText>
            </w:r>
            <w:r>
              <w:rPr>
                <w:rFonts w:ascii="Times New Roman" w:hAnsi="Times New Roman" w:eastAsia="仿宋_GB2312" w:cs="Times New Roman"/>
                <w:i/>
              </w:rPr>
              <w:instrText xml:space="preserve">x</w:instrText>
            </w:r>
            <w:r>
              <w:rPr>
                <w:rFonts w:hAnsi="宋体" w:eastAsia="仿宋_GB2312" w:cs="Times New Roman"/>
              </w:rPr>
              <w:instrText xml:space="preserve">)</w:instrText>
            </w:r>
            <w:r>
              <w:rPr>
                <w:rFonts w:hAnsi="宋体" w:eastAsia="仿宋_GB2312" w:cs="Times New Roman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i/>
                <w:vertAlign w:val="subscript"/>
              </w:rPr>
              <w:t>i</w:t>
            </w:r>
            <w:r>
              <w:rPr>
                <w:rFonts w:ascii="Times New Roman" w:hAnsi="Times New Roman" w:eastAsia="仿宋_GB2312" w:cs="Times New Roman"/>
                <w:i/>
              </w:rPr>
              <w:t>y</w:t>
            </w:r>
            <w:r>
              <w:rPr>
                <w:rFonts w:ascii="Times New Roman" w:hAnsi="Times New Roman" w:eastAsia="仿宋_GB2312" w:cs="Times New Roman"/>
                <w:i/>
                <w:vertAlign w:val="subscript"/>
              </w:rPr>
              <w:t>i</w:t>
            </w:r>
            <w:r>
              <w:rPr>
                <w:rFonts w:ascii="Times New Roman" w:hAnsi="Times New Roman" w:eastAsia="仿宋_GB2312" w:cs="Times New Roman"/>
              </w:rPr>
              <w:t>＝112.3</w:t>
            </w: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计算得：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hAnsi="宋体" w:eastAsia="仿宋_GB2312" w:cs="Times New Roman"/>
        </w:rPr>
        <w:instrText xml:space="preserve">\i\su(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i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＝1</w:instrText>
      </w:r>
      <w:r>
        <w:rPr>
          <w:rFonts w:hint="eastAsia" w:hAnsi="宋体" w:cs="宋体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hint="eastAsia" w:hAnsi="宋体" w:cs="宋体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int="eastAsia" w:ascii="MingLiU_HKSCS" w:hAnsi="MingLiU_HKSCS" w:eastAsia="仿宋_GB2312" w:cs="MingLiU_HKSCS"/>
          <w:i/>
        </w:rPr>
        <w:instrText xml:space="preserve">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MingLiU_HKSCS" w:hAnsi="MingLiU_HKSCS" w:eastAsia="仿宋_GB2312" w:cs="MingLiU_HKSCS"/>
          <w:i/>
        </w:rPr>
        <w:instrText xml:space="preserve">\x\to(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hAnsi="宋体" w:eastAsia="仿宋_GB2312" w:cs="Times New Roman"/>
        </w:rPr>
        <w:instrText xml:space="preserve">\i\su(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i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＝1</w:instrText>
      </w:r>
      <w:r>
        <w:rPr>
          <w:rFonts w:hint="eastAsia" w:hAnsi="宋体" w:cs="宋体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hint="eastAsia" w:hAnsi="宋体" w:cs="宋体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)</w:instrText>
      </w:r>
      <w:r>
        <w:rPr>
          <w:rFonts w:hint="eastAsia" w:ascii="MingLiU_HKSCS" w:hAnsi="MingLiU_HKSCS" w:eastAsia="MingLiU_HKSCS" w:cs="MingLiU_HKSCS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hint="eastAsia" w:ascii="MingLiU_HKSCS" w:hAnsi="MingLiU_HKSCS" w:eastAsia="MingLiU_HKSCS" w:cs="MingLiU_HKSCS"/>
        </w:rPr>
        <w:instrText xml:space="preserve">)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int="eastAsia" w:ascii="MingLiU_HKSCS" w:hAnsi="MingLiU_HKSCS" w:eastAsia="仿宋_GB2312" w:cs="MingLiU_HKSCS"/>
          <w:i/>
        </w:rPr>
        <w:instrText xml:space="preserve">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f(112.3－5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90－5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＝1.23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于是：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＝5－1.23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4＝0.08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即得回归直线方程为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＝1.23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＋0.08.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(3)把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＝10代入回归方程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＝1.23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＋0.08得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＝12.38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估计使用10年维修费用是12.38万元．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算法步骤如下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第一步：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第二步：输入一个数据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第三步：如果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&lt;6.8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则输出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否则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执行第四步；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第四步：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＋1；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第五步：如果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&gt;9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则结束算法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否则执行第二步．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程序框图如图：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"E:\\常贝  2015\\ppt\\同步\\数学\\创新  人教A版\\《课时作业与单元检测》Word版文档\\SX146.TIF"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1" o:spt="75" type="#_x0000_t75" style="height:159.6pt;width:102.1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f(158＋162＋163＋168＋168＋170＋171＋179＋179＋182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＝170.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甲班的样本方差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[</w:t>
      </w:r>
      <w:r>
        <w:rPr>
          <w:rFonts w:ascii="Times New Roman" w:hAnsi="Times New Roman" w:eastAsia="仿宋_GB2312" w:cs="Times New Roman"/>
        </w:rPr>
        <w:t>(158－170)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＋(162－170)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＋(163－170)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＋(168－170)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＋(168－170)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＋(170－170)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＋(171－170)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＋(179－170)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＋(179－170)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＋(182－170)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int="eastAsia" w:ascii="MingLiU_HKSCS" w:hAnsi="MingLiU_HKSCS" w:eastAsia="仿宋_GB2312" w:cs="MingLiU_HKSCS"/>
        </w:rPr>
        <w:t>]</w:t>
      </w:r>
      <w:r>
        <w:rPr>
          <w:rFonts w:ascii="Times New Roman" w:hAnsi="Times New Roman" w:eastAsia="仿宋_GB2312" w:cs="Times New Roman"/>
        </w:rPr>
        <w:t>＝57.2.</w:t>
      </w:r>
    </w:p>
    <w:p>
      <w:pPr>
        <w:pStyle w:val="10"/>
        <w:snapToGrid w:val="0"/>
        <w:ind w:left="420" w:leftChars="200"/>
        <w:jc w:val="left"/>
        <w:rPr>
          <w:rFonts w:eastAsia="MingLiU_HKSCS"/>
        </w:rPr>
      </w:pPr>
      <w:r>
        <w:t>(2)设身高为176 cm的同学被抽中的事件为</w:t>
      </w:r>
      <w:r>
        <w:rPr>
          <w:i/>
        </w:rPr>
        <w:t>A</w:t>
      </w:r>
      <w:r>
        <w:rPr>
          <w:rFonts w:hint="eastAsia" w:ascii="MingLiU_HKSCS" w:hAnsi="MingLiU_HKSCS" w:cs="MingLiU_HKSCS"/>
        </w:rPr>
        <w:t>，</w:t>
      </w:r>
      <w:r>
        <w:t>从乙班10名同学中抽中两名身高不低于173 cm的同学有：(181,173)</w:t>
      </w:r>
      <w:r>
        <w:rPr>
          <w:rFonts w:hint="eastAsia" w:ascii="MingLiU_HKSCS" w:hAnsi="MingLiU_HKSCS" w:cs="MingLiU_HKSCS"/>
        </w:rPr>
        <w:t>，</w:t>
      </w:r>
      <w:r>
        <w:t>(181,176)</w:t>
      </w:r>
      <w:r>
        <w:rPr>
          <w:rFonts w:hint="eastAsia" w:ascii="MingLiU_HKSCS" w:hAnsi="MingLiU_HKSCS" w:cs="MingLiU_HKSCS"/>
        </w:rPr>
        <w:t>，</w:t>
      </w:r>
      <w:r>
        <w:t>(181,178)</w:t>
      </w:r>
      <w:r>
        <w:rPr>
          <w:rFonts w:hint="eastAsia" w:ascii="MingLiU_HKSCS" w:hAnsi="MingLiU_HKSCS" w:cs="MingLiU_HKSCS"/>
        </w:rPr>
        <w:t>，</w:t>
      </w:r>
      <w:r>
        <w:t>(181,179)</w:t>
      </w:r>
      <w:r>
        <w:rPr>
          <w:rFonts w:hint="eastAsia" w:ascii="MingLiU_HKSCS" w:hAnsi="MingLiU_HKSCS" w:cs="MingLiU_HKSCS"/>
        </w:rPr>
        <w:t>，</w:t>
      </w:r>
      <w:r>
        <w:t>(179,173)</w:t>
      </w:r>
      <w:r>
        <w:rPr>
          <w:rFonts w:hint="eastAsia" w:ascii="MingLiU_HKSCS" w:hAnsi="MingLiU_HKSCS" w:cs="MingLiU_HKSCS"/>
        </w:rPr>
        <w:t>，</w:t>
      </w:r>
      <w:r>
        <w:t>(179,176)</w:t>
      </w:r>
      <w:r>
        <w:rPr>
          <w:rFonts w:hint="eastAsia" w:ascii="MingLiU_HKSCS" w:hAnsi="MingLiU_HKSCS" w:cs="MingLiU_HKSCS"/>
        </w:rPr>
        <w:t>，</w:t>
      </w:r>
      <w:r>
        <w:t>(179,178)</w:t>
      </w:r>
      <w:r>
        <w:rPr>
          <w:rFonts w:hint="eastAsia" w:ascii="MingLiU_HKSCS" w:hAnsi="MingLiU_HKSCS" w:cs="MingLiU_HKSCS"/>
        </w:rPr>
        <w:t>，</w:t>
      </w:r>
      <w:r>
        <w:t>(178,173)</w:t>
      </w:r>
      <w:r>
        <w:rPr>
          <w:rFonts w:hint="eastAsia" w:ascii="MingLiU_HKSCS" w:hAnsi="MingLiU_HKSCS" w:cs="MingLiU_HKSCS"/>
        </w:rPr>
        <w:t>，</w:t>
      </w:r>
      <w:r>
        <w:t>(178,176)</w:t>
      </w:r>
      <w:r>
        <w:rPr>
          <w:rFonts w:hint="eastAsia" w:ascii="MingLiU_HKSCS" w:hAnsi="MingLiU_HKSCS" w:cs="MingLiU_HKSCS"/>
        </w:rPr>
        <w:t>，</w:t>
      </w:r>
      <w:r>
        <w:t>(176,173)共10个基本事件</w:t>
      </w:r>
      <w:r>
        <w:rPr>
          <w:rFonts w:hint="eastAsia" w:ascii="MingLiU_HKSCS" w:hAnsi="MingLiU_HKSCS" w:cs="MingLiU_HKSCS"/>
        </w:rPr>
        <w:t>，</w:t>
      </w:r>
      <w:r>
        <w:t>而事件</w:t>
      </w:r>
      <w:r>
        <w:rPr>
          <w:i/>
        </w:rPr>
        <w:t>A</w:t>
      </w:r>
      <w:r>
        <w:t>含有4个基本事件：(181,176)</w:t>
      </w:r>
      <w:r>
        <w:rPr>
          <w:rFonts w:hint="eastAsia" w:ascii="MingLiU_HKSCS" w:hAnsi="MingLiU_HKSCS" w:cs="MingLiU_HKSCS"/>
        </w:rPr>
        <w:t>，</w:t>
      </w:r>
      <w:r>
        <w:t>(179,176)</w:t>
      </w:r>
      <w:r>
        <w:rPr>
          <w:rFonts w:hint="eastAsia" w:ascii="MingLiU_HKSCS" w:hAnsi="MingLiU_HKSCS" w:cs="MingLiU_HKSCS"/>
        </w:rPr>
        <w:t>，</w:t>
      </w:r>
      <w:r>
        <w:t>(178,176)</w:t>
      </w:r>
      <w:r>
        <w:rPr>
          <w:rFonts w:hint="eastAsia" w:ascii="MingLiU_HKSCS" w:hAnsi="MingLiU_HKSCS" w:cs="MingLiU_HKSCS"/>
        </w:rPr>
        <w:t>，</w:t>
      </w:r>
      <w:r>
        <w:t>(176,173)</w:t>
      </w:r>
      <w:r>
        <w:rPr>
          <w:rFonts w:hint="eastAsia" w:ascii="MingLiU_HKSCS" w:hAnsi="MingLiU_HKSCS" w:cs="MingLiU_HKSCS"/>
        </w:rPr>
        <w:t>，</w:t>
      </w:r>
      <w:r>
        <w:rPr>
          <w:rFonts w:hint="eastAsia" w:hAnsi="宋体" w:cs="宋体"/>
        </w:rPr>
        <w:t>∴</w:t>
      </w:r>
      <w:r>
        <w:rPr>
          <w:i/>
        </w:rPr>
        <w:t>P</w:t>
      </w:r>
      <w:r>
        <w:t>(</w:t>
      </w:r>
      <w:r>
        <w:rPr>
          <w:i/>
        </w:rPr>
        <w:t>A</w:t>
      </w:r>
      <w: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instrText xml:space="preserve">f(4</w:instrText>
      </w:r>
      <w:r>
        <w:rPr>
          <w:i/>
        </w:rPr>
        <w:instrText xml:space="preserve">,</w:instrText>
      </w:r>
      <w:r>
        <w:instrText xml:space="preserve">10)</w:instrText>
      </w:r>
      <w:r>
        <w:rPr>
          <w:rFonts w:hAnsi="宋体" w:cs="宋体"/>
        </w:rPr>
        <w:fldChar w:fldCharType="end"/>
      </w:r>
      <w: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instrText xml:space="preserve">f(2</w:instrText>
      </w:r>
      <w:r>
        <w:rPr>
          <w:i/>
        </w:rPr>
        <w:instrText xml:space="preserve">,</w:instrText>
      </w:r>
      <w:r>
        <w:instrText xml:space="preserve">5)</w:instrText>
      </w:r>
      <w:r>
        <w:rPr>
          <w:rFonts w:hAnsi="宋体" w:cs="宋体"/>
        </w:rPr>
        <w:fldChar w:fldCharType="end"/>
      </w:r>
      <w:r>
        <w:t>.</w:t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C-KT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ZBFH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hideGrammaticalErrors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7014"/>
    <w:rsid w:val="00045903"/>
    <w:rsid w:val="000D78F2"/>
    <w:rsid w:val="001855D7"/>
    <w:rsid w:val="0019731F"/>
    <w:rsid w:val="002E1301"/>
    <w:rsid w:val="003A63CD"/>
    <w:rsid w:val="00442291"/>
    <w:rsid w:val="004A0742"/>
    <w:rsid w:val="0055152C"/>
    <w:rsid w:val="00575A33"/>
    <w:rsid w:val="006418FA"/>
    <w:rsid w:val="00675757"/>
    <w:rsid w:val="006A1AC7"/>
    <w:rsid w:val="006D7940"/>
    <w:rsid w:val="006F5415"/>
    <w:rsid w:val="006F5B34"/>
    <w:rsid w:val="00707BDC"/>
    <w:rsid w:val="007A28DD"/>
    <w:rsid w:val="007C209A"/>
    <w:rsid w:val="00812C75"/>
    <w:rsid w:val="008407ED"/>
    <w:rsid w:val="009352AD"/>
    <w:rsid w:val="00952081"/>
    <w:rsid w:val="00965BE0"/>
    <w:rsid w:val="009A4F4A"/>
    <w:rsid w:val="009E27B6"/>
    <w:rsid w:val="00A933B2"/>
    <w:rsid w:val="00B217B7"/>
    <w:rsid w:val="00C154C6"/>
    <w:rsid w:val="00D33BAE"/>
    <w:rsid w:val="00E00AA2"/>
    <w:rsid w:val="00E436D7"/>
    <w:rsid w:val="00EA2FE2"/>
    <w:rsid w:val="00F17014"/>
    <w:rsid w:val="00FB461E"/>
    <w:rsid w:val="00FE1C8E"/>
    <w:rsid w:val="0E0023C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left="210" w:leftChars="100" w:right="210" w:rightChars="100"/>
      <w:jc w:val="left"/>
      <w:outlineLvl w:val="0"/>
    </w:pPr>
    <w:rPr>
      <w:bCs/>
      <w:kern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semiHidden/>
    <w:uiPriority w:val="0"/>
  </w:style>
  <w:style w:type="table" w:default="1" w:styleId="1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Body Text Indent 2"/>
    <w:basedOn w:val="10"/>
    <w:uiPriority w:val="0"/>
    <w:pPr>
      <w:ind w:firstLine="200" w:firstLineChars="200"/>
      <w:jc w:val="left"/>
    </w:pPr>
    <w:rPr>
      <w:rFonts w:ascii="Times New Roman" w:hAnsi="Times New Roman" w:cs="Times New Roman"/>
    </w:rPr>
  </w:style>
  <w:style w:type="paragraph" w:styleId="12">
    <w:name w:val="footer"/>
    <w:basedOn w:val="1"/>
    <w:link w:val="2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6">
    <w:name w:val="Table Grid"/>
    <w:basedOn w:val="1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头别开枪是我"/>
    <w:basedOn w:val="11"/>
    <w:uiPriority w:val="0"/>
  </w:style>
  <w:style w:type="paragraph" w:customStyle="1" w:styleId="18">
    <w:name w:val="样式 标题 2 + (中文) MingLiU_HKSCS"/>
    <w:basedOn w:val="3"/>
    <w:uiPriority w:val="0"/>
    <w:pPr>
      <w:spacing w:line="240" w:lineRule="atLeast"/>
    </w:pPr>
    <w:rPr>
      <w:rFonts w:eastAsia="宋体"/>
      <w:b w:val="0"/>
      <w:sz w:val="21"/>
    </w:rPr>
  </w:style>
  <w:style w:type="character" w:customStyle="1" w:styleId="19">
    <w:name w:val="页眉 Char"/>
    <w:link w:val="13"/>
    <w:uiPriority w:val="0"/>
    <w:rPr>
      <w:kern w:val="2"/>
      <w:sz w:val="18"/>
      <w:szCs w:val="18"/>
    </w:rPr>
  </w:style>
  <w:style w:type="character" w:customStyle="1" w:styleId="20">
    <w:name w:val="页脚 Char"/>
    <w:link w:val="1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SX141.TIF" TargetMode="External"/><Relationship Id="rId8" Type="http://schemas.openxmlformats.org/officeDocument/2006/relationships/image" Target="media/image2.png"/><Relationship Id="rId7" Type="http://schemas.openxmlformats.org/officeDocument/2006/relationships/image" Target="SX140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SX146.TIF" TargetMode="External"/><Relationship Id="rId18" Type="http://schemas.openxmlformats.org/officeDocument/2006/relationships/image" Target="media/image7.png"/><Relationship Id="rId17" Type="http://schemas.openxmlformats.org/officeDocument/2006/relationships/image" Target="SX145.TIF" TargetMode="External"/><Relationship Id="rId16" Type="http://schemas.openxmlformats.org/officeDocument/2006/relationships/image" Target="media/image6.png"/><Relationship Id="rId15" Type="http://schemas.openxmlformats.org/officeDocument/2006/relationships/image" Target="SX143.TIF" TargetMode="External"/><Relationship Id="rId14" Type="http://schemas.openxmlformats.org/officeDocument/2006/relationships/image" Target="media/image5.png"/><Relationship Id="rId13" Type="http://schemas.openxmlformats.org/officeDocument/2006/relationships/image" Target="SX144.TIF" TargetMode="External"/><Relationship Id="rId12" Type="http://schemas.openxmlformats.org/officeDocument/2006/relationships/image" Target="media/image4.png"/><Relationship Id="rId11" Type="http://schemas.openxmlformats.org/officeDocument/2006/relationships/image" Target="SX142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9</Pages>
  <Words>1228</Words>
  <Characters>7006</Characters>
  <Lines>58</Lines>
  <Paragraphs>16</Paragraphs>
  <ScaleCrop>false</ScaleCrop>
  <LinksUpToDate>false</LinksUpToDate>
  <CharactersWithSpaces>8218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2015-05-16T02:40:00Z</dcterms:created>
  <dc:creator>wang</dc:creator>
  <cp:lastModifiedBy>Administrator</cp:lastModifiedBy>
  <dcterms:modified xsi:type="dcterms:W3CDTF">2017-03-14T07:19:16Z</dcterms:modified>
  <dc:title>〖BFB〗〖WTBX〗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