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B71" w:rsidRPr="003F20B0" w:rsidRDefault="003F20B0" w:rsidP="003F20B0">
      <w:pPr>
        <w:pStyle w:val="af2"/>
        <w:tabs>
          <w:tab w:val="left" w:pos="1621"/>
          <w:tab w:val="left" w:pos="2914"/>
          <w:tab w:val="left" w:pos="3997"/>
          <w:tab w:val="left" w:pos="5074"/>
        </w:tabs>
        <w:spacing w:line="360" w:lineRule="auto"/>
        <w:jc w:val="center"/>
        <w:rPr>
          <w:rFonts w:ascii="宋体" w:eastAsia="宋体" w:hAnsi="宋体"/>
          <w:b/>
          <w:color w:val="FF0000"/>
          <w:sz w:val="28"/>
        </w:rPr>
      </w:pPr>
      <w:r>
        <w:rPr>
          <w:rFonts w:ascii="宋体" w:eastAsia="宋体" w:hAnsi="宋体" w:hint="eastAsia"/>
          <w:b/>
          <w:color w:val="FF0000"/>
          <w:sz w:val="28"/>
        </w:rPr>
        <w:t>2.2</w:t>
      </w:r>
      <w:r w:rsidR="009A5B71" w:rsidRPr="003F20B0">
        <w:rPr>
          <w:rFonts w:ascii="宋体" w:eastAsia="宋体" w:hAnsi="宋体"/>
          <w:b/>
          <w:color w:val="FF0000"/>
          <w:sz w:val="28"/>
        </w:rPr>
        <w:t xml:space="preserve">　中国名景欣赏</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sz w:val="21"/>
          <w:lang w:eastAsia="zh-CN"/>
        </w:rPr>
        <w:t>一、选择题</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b/>
          <w:sz w:val="21"/>
          <w:lang w:eastAsia="zh-CN"/>
        </w:rPr>
        <w:t>1</w:t>
      </w:r>
      <w:r w:rsidRPr="003F20B0">
        <w:rPr>
          <w:rFonts w:ascii="宋体" w:hAnsi="宋体"/>
          <w:sz w:val="21"/>
          <w:lang w:eastAsia="zh-CN"/>
        </w:rPr>
        <w:t>.下列说法错误的是(　　)。</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sz w:val="21"/>
          <w:lang w:eastAsia="zh-CN"/>
        </w:rPr>
        <w:t>A.五岳是指东岳泰山、西岳华山、北岳恒山、南岳衡山、中岳嵩山</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sz w:val="21"/>
          <w:lang w:eastAsia="zh-CN"/>
        </w:rPr>
        <w:t>B.四大佛教名山是指山西五台山、安徽九华山、浙江普陀山、四川峨眉山</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sz w:val="21"/>
          <w:lang w:eastAsia="zh-CN"/>
        </w:rPr>
        <w:t>C.杭州西湖、苏州无锡太湖、台湾日月潭不属于山水风光</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sz w:val="21"/>
          <w:lang w:eastAsia="zh-CN"/>
        </w:rPr>
        <w:t>D.杭州西湖、桂林山水不属于世界遗产</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color w:val="FF0000"/>
          <w:sz w:val="21"/>
          <w:lang w:eastAsia="zh-CN"/>
        </w:rPr>
        <w:t>解析:</w:t>
      </w:r>
      <w:r w:rsidRPr="003F20B0">
        <w:rPr>
          <w:rFonts w:ascii="宋体" w:hAnsi="宋体"/>
          <w:sz w:val="21"/>
          <w:lang w:eastAsia="zh-CN"/>
        </w:rPr>
        <w:t>本题考查我国的自然旅游资源及世界遗产。山水风光在我国自然旅游资源中最为重要,杭州西湖、苏州无锡太湖、台湾日月潭属于山水风光。</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color w:val="FF0000"/>
          <w:sz w:val="21"/>
          <w:lang w:eastAsia="zh-CN"/>
        </w:rPr>
        <w:t>答案:</w:t>
      </w:r>
      <w:r w:rsidRPr="003F20B0">
        <w:rPr>
          <w:rFonts w:ascii="宋体" w:hAnsi="宋体"/>
          <w:sz w:val="21"/>
          <w:lang w:eastAsia="zh-CN"/>
        </w:rPr>
        <w:t>C</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b/>
          <w:sz w:val="21"/>
          <w:lang w:eastAsia="zh-CN"/>
        </w:rPr>
        <w:t>2</w:t>
      </w:r>
      <w:r w:rsidRPr="003F20B0">
        <w:rPr>
          <w:rFonts w:ascii="宋体" w:hAnsi="宋体"/>
          <w:sz w:val="21"/>
          <w:lang w:eastAsia="zh-CN"/>
        </w:rPr>
        <w:t>.敦煌、泰山、五台山作为旅游区,具有的共同优势条件是(　　)。</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sz w:val="21"/>
          <w:lang w:eastAsia="zh-CN"/>
        </w:rPr>
        <w:t>A.都有上山的索道</w:t>
      </w:r>
      <w:r w:rsidRPr="003F20B0">
        <w:rPr>
          <w:rFonts w:ascii="宋体" w:hAnsi="宋体"/>
          <w:sz w:val="21"/>
          <w:lang w:eastAsia="zh-CN"/>
        </w:rPr>
        <w:tab/>
        <w:t>B.游客的承载量大</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sz w:val="21"/>
          <w:lang w:eastAsia="zh-CN"/>
        </w:rPr>
        <w:t>C.绮丽的自然风光</w:t>
      </w:r>
      <w:r w:rsidRPr="003F20B0">
        <w:rPr>
          <w:rFonts w:ascii="宋体" w:hAnsi="宋体"/>
          <w:sz w:val="21"/>
          <w:lang w:eastAsia="zh-CN"/>
        </w:rPr>
        <w:tab/>
        <w:t>D.丰富的文化景观</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color w:val="FF0000"/>
          <w:sz w:val="21"/>
          <w:lang w:eastAsia="zh-CN"/>
        </w:rPr>
        <w:t>解析:</w:t>
      </w:r>
      <w:r w:rsidRPr="003F20B0">
        <w:rPr>
          <w:rFonts w:ascii="宋体" w:hAnsi="宋体"/>
          <w:sz w:val="21"/>
          <w:lang w:eastAsia="zh-CN"/>
        </w:rPr>
        <w:t>本题考查对我国旅游资源分类以及具体特点的了解情况。敦煌有丰富的雕刻和壁画,以文化景观为主;泰山不仅有美丽的自然风景,而且有丰富的文化景观;五台山是我国佛教名山,也蕴藏有丰富的文化景观。</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color w:val="FF0000"/>
          <w:sz w:val="21"/>
          <w:lang w:eastAsia="zh-CN"/>
        </w:rPr>
        <w:t>答案:</w:t>
      </w:r>
      <w:r w:rsidRPr="003F20B0">
        <w:rPr>
          <w:rFonts w:ascii="宋体" w:hAnsi="宋体"/>
          <w:sz w:val="21"/>
          <w:lang w:eastAsia="zh-CN"/>
        </w:rPr>
        <w:t>D</w:t>
      </w:r>
    </w:p>
    <w:p w:rsidR="009A5B71" w:rsidRPr="003F20B0" w:rsidRDefault="009A5B71" w:rsidP="009D3F0C">
      <w:pPr>
        <w:tabs>
          <w:tab w:val="left" w:pos="1621"/>
          <w:tab w:val="left" w:pos="2914"/>
          <w:tab w:val="left" w:pos="3997"/>
          <w:tab w:val="left" w:pos="5074"/>
        </w:tabs>
        <w:spacing w:line="360" w:lineRule="auto"/>
        <w:rPr>
          <w:rFonts w:ascii="宋体" w:hAnsi="宋体"/>
          <w:sz w:val="21"/>
        </w:rPr>
      </w:pPr>
      <w:r w:rsidRPr="003F20B0">
        <w:rPr>
          <w:rFonts w:ascii="宋体" w:hAnsi="宋体" w:hint="eastAsia"/>
          <w:sz w:val="21"/>
          <w:lang w:eastAsia="zh-CN"/>
        </w:rPr>
        <w:t>3.</w:t>
      </w:r>
      <w:r w:rsidRPr="003F20B0">
        <w:rPr>
          <w:rFonts w:ascii="宋体" w:hAnsi="宋体"/>
          <w:sz w:val="21"/>
          <w:lang w:eastAsia="zh-CN"/>
        </w:rPr>
        <w:t>下图景观名为“佛掌沙丘”,位于雅鲁藏布江北岸的山麓地带。每当枯水期时,其附近河流中常有河沙出露,经强风年复一年地吹送,逐渐在河岸上形成了这一巨大、突兀的沙丘。</w:t>
      </w:r>
      <w:r w:rsidRPr="003F20B0">
        <w:rPr>
          <w:rFonts w:ascii="宋体" w:hAnsi="宋体"/>
          <w:sz w:val="21"/>
        </w:rPr>
        <w:t>据图文材料完成第3~5题。</w:t>
      </w:r>
    </w:p>
    <w:p w:rsidR="009A5B71" w:rsidRPr="003F20B0" w:rsidRDefault="009A5B71" w:rsidP="009D3F0C">
      <w:pPr>
        <w:tabs>
          <w:tab w:val="left" w:pos="1621"/>
          <w:tab w:val="left" w:pos="2914"/>
          <w:tab w:val="left" w:pos="3997"/>
          <w:tab w:val="left" w:pos="5074"/>
        </w:tabs>
        <w:spacing w:line="360" w:lineRule="auto"/>
        <w:jc w:val="center"/>
        <w:rPr>
          <w:rFonts w:ascii="宋体" w:hAnsi="宋体"/>
          <w:sz w:val="21"/>
        </w:rPr>
      </w:pPr>
      <w:r w:rsidRPr="003F20B0">
        <w:rPr>
          <w:rFonts w:ascii="宋体" w:hAnsi="宋体"/>
          <w:noProof/>
          <w:sz w:val="21"/>
          <w:lang w:eastAsia="zh-CN" w:bidi="ar-SA"/>
        </w:rPr>
        <w:drawing>
          <wp:inline distT="0" distB="0" distL="0" distR="0">
            <wp:extent cx="2463480" cy="1764720"/>
            <wp:effectExtent l="0" t="0" r="0" b="0"/>
            <wp:docPr id="196" name="R12.eps" descr="id:21474889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2.jpeg"/>
                    <pic:cNvPicPr/>
                  </pic:nvPicPr>
                  <pic:blipFill>
                    <a:blip r:embed="rId8" cstate="print"/>
                    <a:stretch>
                      <a:fillRect/>
                    </a:stretch>
                  </pic:blipFill>
                  <pic:spPr>
                    <a:xfrm>
                      <a:off x="0" y="0"/>
                      <a:ext cx="2463480" cy="1764720"/>
                    </a:xfrm>
                    <a:prstGeom prst="rect">
                      <a:avLst/>
                    </a:prstGeom>
                  </pic:spPr>
                </pic:pic>
              </a:graphicData>
            </a:graphic>
          </wp:inline>
        </w:drawing>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b/>
          <w:sz w:val="21"/>
          <w:lang w:eastAsia="zh-CN"/>
        </w:rPr>
        <w:lastRenderedPageBreak/>
        <w:t>3</w:t>
      </w:r>
      <w:r w:rsidRPr="003F20B0">
        <w:rPr>
          <w:rFonts w:ascii="宋体" w:hAnsi="宋体"/>
          <w:sz w:val="21"/>
          <w:lang w:eastAsia="zh-CN"/>
        </w:rPr>
        <w:t>形成“佛掌沙丘”景观的主要外力过程是(　　)。</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sz w:val="21"/>
          <w:lang w:eastAsia="zh-CN"/>
        </w:rPr>
        <w:t>A.流水侵蚀—流水搬运—流水沉积</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sz w:val="21"/>
          <w:lang w:eastAsia="zh-CN"/>
        </w:rPr>
        <w:t>B.风化侵蚀—风力搬运—流水沉积</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sz w:val="21"/>
          <w:lang w:eastAsia="zh-CN"/>
        </w:rPr>
        <w:t>C.流水沉积—风力搬运—风力沉积</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sz w:val="21"/>
          <w:lang w:eastAsia="zh-CN"/>
        </w:rPr>
        <w:t>D.海陆变迁—流水搬运—风力沉积</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b/>
          <w:sz w:val="21"/>
          <w:lang w:eastAsia="zh-CN"/>
        </w:rPr>
        <w:t>4</w:t>
      </w:r>
      <w:r w:rsidRPr="003F20B0">
        <w:rPr>
          <w:rFonts w:ascii="宋体" w:hAnsi="宋体"/>
          <w:sz w:val="21"/>
          <w:lang w:eastAsia="zh-CN"/>
        </w:rPr>
        <w:t>该景观位于(　　)。</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sz w:val="21"/>
          <w:lang w:eastAsia="zh-CN"/>
        </w:rPr>
        <w:t>A.喜马拉雅山的南麓</w:t>
      </w:r>
      <w:r w:rsidRPr="003F20B0">
        <w:rPr>
          <w:rFonts w:ascii="宋体" w:hAnsi="宋体"/>
          <w:sz w:val="21"/>
          <w:lang w:eastAsia="zh-CN"/>
        </w:rPr>
        <w:tab/>
        <w:t>B.东南季风的迎风坡</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sz w:val="21"/>
          <w:lang w:eastAsia="zh-CN"/>
        </w:rPr>
        <w:t>C.印度洋水汽通道上</w:t>
      </w:r>
      <w:r w:rsidRPr="003F20B0">
        <w:rPr>
          <w:rFonts w:ascii="宋体" w:hAnsi="宋体"/>
          <w:sz w:val="21"/>
          <w:lang w:eastAsia="zh-CN"/>
        </w:rPr>
        <w:tab/>
        <w:t>D.河流转向西流的拐弯处</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b/>
          <w:sz w:val="21"/>
          <w:lang w:eastAsia="zh-CN"/>
        </w:rPr>
        <w:t>5</w:t>
      </w:r>
      <w:r w:rsidRPr="003F20B0">
        <w:rPr>
          <w:rFonts w:ascii="宋体" w:hAnsi="宋体"/>
          <w:sz w:val="21"/>
          <w:lang w:eastAsia="zh-CN"/>
        </w:rPr>
        <w:t>该景观因沙丘之形与其在江面中的倒影酷似一合掌祈祷的佛掌而得名。游客去该景点旅游(　　)。</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sz w:val="21"/>
          <w:lang w:eastAsia="zh-CN"/>
        </w:rPr>
        <w:t>A.需要选择特定的季节</w:t>
      </w:r>
      <w:r w:rsidRPr="003F20B0">
        <w:rPr>
          <w:rFonts w:ascii="宋体" w:hAnsi="宋体"/>
          <w:sz w:val="21"/>
          <w:lang w:eastAsia="zh-CN"/>
        </w:rPr>
        <w:tab/>
        <w:t>B.应精选观赏位置和角度</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sz w:val="21"/>
          <w:lang w:eastAsia="zh-CN"/>
        </w:rPr>
        <w:t>C.发现沿途植被稀少</w:t>
      </w:r>
      <w:r w:rsidRPr="003F20B0">
        <w:rPr>
          <w:rFonts w:ascii="宋体" w:hAnsi="宋体"/>
          <w:sz w:val="21"/>
          <w:lang w:eastAsia="zh-CN"/>
        </w:rPr>
        <w:tab/>
        <w:t>D.可以看到大片棉田</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color w:val="FF0000"/>
          <w:sz w:val="21"/>
          <w:lang w:eastAsia="zh-CN"/>
        </w:rPr>
        <w:t>解析:</w:t>
      </w:r>
      <w:r w:rsidRPr="003F20B0">
        <w:rPr>
          <w:rFonts w:ascii="宋体" w:hAnsi="宋体"/>
          <w:sz w:val="21"/>
          <w:lang w:eastAsia="zh-CN"/>
        </w:rPr>
        <w:t>该沙丘为雅鲁藏布江流水沉积形成,由于该沙丘位于雅鲁藏布江中下游强风口地段,秋末至春末期间该沙丘前后河床上因枯水期而露头的河沙,经年累月地吹送搬运并堆积,形成了该地貌景观;该景观位于喜马拉雅山的北麓、印度洋水汽通道上,河流转向南流的拐弯处,属西南季风迎风坡;要观赏该景观及其在江面中的倒影组成的合掌祈祷的佛掌,应精选观赏位置和角度。</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color w:val="FF0000"/>
          <w:sz w:val="21"/>
          <w:lang w:eastAsia="zh-CN"/>
        </w:rPr>
        <w:t>答案:</w:t>
      </w:r>
      <w:r w:rsidRPr="003F20B0">
        <w:rPr>
          <w:rFonts w:ascii="宋体" w:hAnsi="宋体"/>
          <w:sz w:val="21"/>
          <w:lang w:eastAsia="zh-CN"/>
        </w:rPr>
        <w:t>3.C　4.C　5.B</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b/>
          <w:sz w:val="21"/>
          <w:lang w:eastAsia="zh-CN"/>
        </w:rPr>
        <w:t>6</w:t>
      </w:r>
      <w:r w:rsidRPr="003F20B0">
        <w:rPr>
          <w:rFonts w:ascii="宋体" w:hAnsi="宋体"/>
          <w:sz w:val="21"/>
          <w:lang w:eastAsia="zh-CN"/>
        </w:rPr>
        <w:t>.北方园林建筑与南方园林建筑景观差异的根本原因是(　　)。</w:t>
      </w:r>
    </w:p>
    <w:p w:rsidR="009A5B71" w:rsidRPr="003F20B0" w:rsidRDefault="009A5B71" w:rsidP="009D3F0C">
      <w:pPr>
        <w:tabs>
          <w:tab w:val="left" w:pos="1621"/>
          <w:tab w:val="left" w:pos="2914"/>
          <w:tab w:val="left" w:pos="3997"/>
          <w:tab w:val="left" w:pos="5074"/>
        </w:tabs>
        <w:spacing w:line="360" w:lineRule="auto"/>
        <w:rPr>
          <w:rFonts w:ascii="宋体" w:hAnsi="宋体"/>
          <w:sz w:val="21"/>
        </w:rPr>
      </w:pPr>
      <w:r w:rsidRPr="003F20B0">
        <w:rPr>
          <w:rFonts w:ascii="宋体" w:hAnsi="宋体"/>
          <w:sz w:val="21"/>
        </w:rPr>
        <w:t>A.地形、气候差异</w:t>
      </w:r>
      <w:r w:rsidRPr="003F20B0">
        <w:rPr>
          <w:rFonts w:ascii="宋体" w:hAnsi="宋体"/>
          <w:sz w:val="21"/>
        </w:rPr>
        <w:tab/>
        <w:t>B.地域文化差异</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sz w:val="21"/>
          <w:lang w:eastAsia="zh-CN"/>
        </w:rPr>
        <w:t>C.自然、人文综合差异</w:t>
      </w:r>
      <w:r w:rsidRPr="003F20B0">
        <w:rPr>
          <w:rFonts w:ascii="宋体" w:hAnsi="宋体"/>
          <w:sz w:val="21"/>
          <w:lang w:eastAsia="zh-CN"/>
        </w:rPr>
        <w:tab/>
        <w:t>D.建筑水平、工艺差异</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color w:val="FF0000"/>
          <w:sz w:val="21"/>
          <w:lang w:eastAsia="zh-CN"/>
        </w:rPr>
        <w:t>解析:</w:t>
      </w:r>
      <w:r w:rsidRPr="003F20B0">
        <w:rPr>
          <w:rFonts w:ascii="宋体" w:hAnsi="宋体"/>
          <w:sz w:val="21"/>
          <w:lang w:eastAsia="zh-CN"/>
        </w:rPr>
        <w:t>我国古代建筑的特点与当地的地理环境是相适应的,由于自然地理环境、人文地理环境的差异,北方园林建筑与南方园林建筑景观差异较大。</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color w:val="FF0000"/>
          <w:sz w:val="21"/>
          <w:lang w:eastAsia="zh-CN"/>
        </w:rPr>
        <w:t>答案:</w:t>
      </w:r>
      <w:r w:rsidRPr="003F20B0">
        <w:rPr>
          <w:rFonts w:ascii="宋体" w:hAnsi="宋体"/>
          <w:sz w:val="21"/>
          <w:lang w:eastAsia="zh-CN"/>
        </w:rPr>
        <w:t>C</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b/>
          <w:sz w:val="21"/>
          <w:lang w:eastAsia="zh-CN"/>
        </w:rPr>
        <w:t>7</w:t>
      </w:r>
      <w:r w:rsidRPr="003F20B0">
        <w:rPr>
          <w:rFonts w:ascii="宋体" w:hAnsi="宋体"/>
          <w:sz w:val="21"/>
          <w:lang w:eastAsia="zh-CN"/>
        </w:rPr>
        <w:t>.下列旅游景点从西向东依次排列的是(　　)。</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sz w:val="21"/>
          <w:lang w:eastAsia="zh-CN"/>
        </w:rPr>
        <w:t>A.九寨沟、苏州园林、张家界</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sz w:val="21"/>
          <w:lang w:eastAsia="zh-CN"/>
        </w:rPr>
        <w:t>B.峨眉山、黄鹤楼、杭州西湖</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sz w:val="21"/>
          <w:lang w:eastAsia="zh-CN"/>
        </w:rPr>
        <w:t>C.泰山、敦煌莫高窟、秦陵兵马俑</w:t>
      </w:r>
    </w:p>
    <w:p w:rsidR="009A5B71" w:rsidRPr="003F20B0" w:rsidRDefault="009A5B71" w:rsidP="009D3F0C">
      <w:pPr>
        <w:tabs>
          <w:tab w:val="left" w:pos="1621"/>
          <w:tab w:val="left" w:pos="2914"/>
          <w:tab w:val="left" w:pos="3997"/>
          <w:tab w:val="left" w:pos="5074"/>
        </w:tabs>
        <w:spacing w:line="360" w:lineRule="auto"/>
        <w:rPr>
          <w:rFonts w:ascii="宋体" w:hAnsi="宋体"/>
          <w:sz w:val="21"/>
        </w:rPr>
      </w:pPr>
      <w:r w:rsidRPr="003F20B0">
        <w:rPr>
          <w:rFonts w:ascii="宋体" w:hAnsi="宋体"/>
          <w:sz w:val="21"/>
        </w:rPr>
        <w:lastRenderedPageBreak/>
        <w:t>D.武夷山、桂林山水、路南石林</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color w:val="FF0000"/>
          <w:sz w:val="21"/>
          <w:lang w:eastAsia="zh-CN"/>
        </w:rPr>
        <w:t>解析:</w:t>
      </w:r>
      <w:r w:rsidRPr="003F20B0">
        <w:rPr>
          <w:rFonts w:ascii="宋体" w:hAnsi="宋体"/>
          <w:sz w:val="21"/>
          <w:lang w:eastAsia="zh-CN"/>
        </w:rPr>
        <w:t>熟悉各旅游景点在我国各省(区、市)的位置。</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color w:val="FF0000"/>
          <w:sz w:val="21"/>
          <w:lang w:eastAsia="zh-CN"/>
        </w:rPr>
        <w:t>答案:</w:t>
      </w:r>
      <w:r w:rsidRPr="003F20B0">
        <w:rPr>
          <w:rFonts w:ascii="宋体" w:hAnsi="宋体"/>
          <w:sz w:val="21"/>
          <w:lang w:eastAsia="zh-CN"/>
        </w:rPr>
        <w:t>B</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b/>
          <w:sz w:val="21"/>
          <w:lang w:eastAsia="zh-CN"/>
        </w:rPr>
        <w:t>8</w:t>
      </w:r>
      <w:r w:rsidRPr="003F20B0">
        <w:rPr>
          <w:rFonts w:ascii="宋体" w:hAnsi="宋体"/>
          <w:sz w:val="21"/>
          <w:lang w:eastAsia="zh-CN"/>
        </w:rPr>
        <w:t>.下列景观与所在省级行政区搭配正确的是(　　)。</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sz w:val="21"/>
          <w:lang w:eastAsia="zh-CN"/>
        </w:rPr>
        <w:t>A.敦煌石窟——新疆</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sz w:val="21"/>
          <w:lang w:eastAsia="zh-CN"/>
        </w:rPr>
        <w:t>B.云冈石窟——河南</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sz w:val="21"/>
          <w:lang w:eastAsia="zh-CN"/>
        </w:rPr>
        <w:t>C.龙门石窟——山西</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sz w:val="21"/>
          <w:lang w:eastAsia="zh-CN"/>
        </w:rPr>
        <w:t>D.大足石刻——重庆</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color w:val="FF0000"/>
          <w:sz w:val="21"/>
          <w:lang w:eastAsia="zh-CN"/>
        </w:rPr>
        <w:t>解析:</w:t>
      </w:r>
      <w:r w:rsidRPr="003F20B0">
        <w:rPr>
          <w:rFonts w:ascii="宋体" w:hAnsi="宋体"/>
          <w:sz w:val="21"/>
          <w:lang w:eastAsia="zh-CN"/>
        </w:rPr>
        <w:t>敦煌莫高窟在甘肃,云冈石窟在山西,龙门石窟在河南,大足石刻在重庆。</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color w:val="FF0000"/>
          <w:sz w:val="21"/>
          <w:lang w:eastAsia="zh-CN"/>
        </w:rPr>
        <w:t>答案:</w:t>
      </w:r>
      <w:r w:rsidRPr="003F20B0">
        <w:rPr>
          <w:rFonts w:ascii="宋体" w:hAnsi="宋体"/>
          <w:sz w:val="21"/>
          <w:lang w:eastAsia="zh-CN"/>
        </w:rPr>
        <w:t>D</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hint="eastAsia"/>
          <w:sz w:val="21"/>
          <w:lang w:eastAsia="zh-CN"/>
        </w:rPr>
        <w:t>9.</w:t>
      </w:r>
      <w:r w:rsidRPr="003F20B0">
        <w:rPr>
          <w:rFonts w:ascii="宋体" w:hAnsi="宋体"/>
          <w:sz w:val="21"/>
          <w:lang w:eastAsia="zh-CN"/>
        </w:rPr>
        <w:t>读下列材料,完成第9~10题。</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sz w:val="21"/>
          <w:lang w:eastAsia="zh-CN"/>
        </w:rPr>
        <w:t>材料一:“江北第一溶洞——沂水地下画廊”是山东省内著名的旅游景点,该景区以百万年绘就的天然地下画廊,沂蒙生态第一谷闻名省内外,溶洞自然天成的“北国风光”“宇宙奇观”“南国风情”“海底世界”四幅各具特色的巨幅画卷,令人惊叹,被誉为“天然地下画廊,岩溶梦幻世界”。</w:t>
      </w:r>
    </w:p>
    <w:p w:rsidR="009A5B71" w:rsidRPr="003F20B0" w:rsidRDefault="009A5B71" w:rsidP="003F20B0">
      <w:pPr>
        <w:tabs>
          <w:tab w:val="left" w:pos="1621"/>
          <w:tab w:val="left" w:pos="2914"/>
          <w:tab w:val="left" w:pos="3997"/>
          <w:tab w:val="left" w:pos="5074"/>
        </w:tabs>
        <w:spacing w:line="360" w:lineRule="auto"/>
        <w:ind w:firstLineChars="200" w:firstLine="420"/>
        <w:rPr>
          <w:rFonts w:ascii="宋体" w:hAnsi="宋体"/>
          <w:sz w:val="21"/>
          <w:lang w:eastAsia="zh-CN"/>
        </w:rPr>
      </w:pPr>
      <w:r w:rsidRPr="003F20B0">
        <w:rPr>
          <w:rFonts w:ascii="宋体" w:hAnsi="宋体"/>
          <w:sz w:val="21"/>
          <w:lang w:eastAsia="zh-CN"/>
        </w:rPr>
        <w:t>材料二:下面是在溶洞内拍摄的图片。</w:t>
      </w:r>
    </w:p>
    <w:p w:rsidR="009A5B71" w:rsidRPr="003F20B0" w:rsidRDefault="009A5B71" w:rsidP="009D3F0C">
      <w:pPr>
        <w:tabs>
          <w:tab w:val="left" w:pos="1621"/>
          <w:tab w:val="left" w:pos="2914"/>
          <w:tab w:val="left" w:pos="3997"/>
          <w:tab w:val="left" w:pos="5074"/>
        </w:tabs>
        <w:spacing w:line="360" w:lineRule="auto"/>
        <w:jc w:val="center"/>
        <w:rPr>
          <w:rFonts w:ascii="宋体" w:hAnsi="宋体"/>
          <w:sz w:val="21"/>
        </w:rPr>
      </w:pPr>
      <w:r w:rsidRPr="003F20B0">
        <w:rPr>
          <w:rFonts w:ascii="宋体" w:hAnsi="宋体"/>
          <w:noProof/>
          <w:sz w:val="21"/>
          <w:lang w:eastAsia="zh-CN" w:bidi="ar-SA"/>
        </w:rPr>
        <w:drawing>
          <wp:inline distT="0" distB="0" distL="0" distR="0">
            <wp:extent cx="2310840" cy="951480"/>
            <wp:effectExtent l="0" t="0" r="0" b="0"/>
            <wp:docPr id="197" name="R13.eps" descr="id:21474889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9" cstate="print"/>
                    <a:stretch>
                      <a:fillRect/>
                    </a:stretch>
                  </pic:blipFill>
                  <pic:spPr>
                    <a:xfrm>
                      <a:off x="0" y="0"/>
                      <a:ext cx="2310840" cy="951480"/>
                    </a:xfrm>
                    <a:prstGeom prst="rect">
                      <a:avLst/>
                    </a:prstGeom>
                  </pic:spPr>
                </pic:pic>
              </a:graphicData>
            </a:graphic>
          </wp:inline>
        </w:drawing>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b/>
          <w:sz w:val="21"/>
          <w:lang w:eastAsia="zh-CN"/>
        </w:rPr>
        <w:t>9</w:t>
      </w:r>
      <w:r w:rsidRPr="003F20B0">
        <w:rPr>
          <w:rFonts w:ascii="宋体" w:hAnsi="宋体"/>
          <w:sz w:val="21"/>
          <w:lang w:eastAsia="zh-CN"/>
        </w:rPr>
        <w:t>根据上述材料推测形成该溶洞的岩石为(　　)。</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sz w:val="21"/>
          <w:lang w:eastAsia="zh-CN"/>
        </w:rPr>
        <w:t>A.花岗岩</w:t>
      </w:r>
      <w:r w:rsidRPr="003F20B0">
        <w:rPr>
          <w:rFonts w:ascii="宋体" w:hAnsi="宋体"/>
          <w:sz w:val="21"/>
          <w:lang w:eastAsia="zh-CN"/>
        </w:rPr>
        <w:tab/>
        <w:t>B.玄武岩</w:t>
      </w:r>
      <w:r w:rsidRPr="003F20B0">
        <w:rPr>
          <w:rFonts w:ascii="宋体" w:hAnsi="宋体"/>
          <w:sz w:val="21"/>
          <w:lang w:eastAsia="zh-CN"/>
        </w:rPr>
        <w:tab/>
        <w:t>C.石英砂岩</w:t>
      </w:r>
      <w:r w:rsidRPr="003F20B0">
        <w:rPr>
          <w:rFonts w:ascii="宋体" w:hAnsi="宋体"/>
          <w:sz w:val="21"/>
          <w:lang w:eastAsia="zh-CN"/>
        </w:rPr>
        <w:tab/>
        <w:t>D.石灰岩</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b/>
          <w:sz w:val="21"/>
          <w:lang w:eastAsia="zh-CN"/>
        </w:rPr>
        <w:t>10</w:t>
      </w:r>
      <w:r w:rsidRPr="003F20B0">
        <w:rPr>
          <w:rFonts w:ascii="宋体" w:hAnsi="宋体"/>
          <w:sz w:val="21"/>
          <w:lang w:eastAsia="zh-CN"/>
        </w:rPr>
        <w:t>在溶洞中欣赏仙人指时,为达到最佳的观赏效果,最应(　　)。</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sz w:val="21"/>
          <w:lang w:eastAsia="zh-CN"/>
        </w:rPr>
        <w:t>A.贴近景观近看</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sz w:val="21"/>
          <w:lang w:eastAsia="zh-CN"/>
        </w:rPr>
        <w:t>B.把握好观赏的时机</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sz w:val="21"/>
          <w:lang w:eastAsia="zh-CN"/>
        </w:rPr>
        <w:t>C.在适当的距离选择特定位置观赏</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sz w:val="21"/>
          <w:lang w:eastAsia="zh-CN"/>
        </w:rPr>
        <w:t>D.品味文化内涵</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color w:val="FF0000"/>
          <w:sz w:val="21"/>
          <w:lang w:eastAsia="zh-CN"/>
        </w:rPr>
        <w:lastRenderedPageBreak/>
        <w:t>解析:</w:t>
      </w:r>
      <w:r w:rsidRPr="003F20B0">
        <w:rPr>
          <w:rFonts w:ascii="宋体" w:hAnsi="宋体"/>
          <w:sz w:val="21"/>
          <w:lang w:eastAsia="zh-CN"/>
        </w:rPr>
        <w:t>第9题,形成溶洞的岩石应具有可溶性的特点,选项中的四种岩石只有石灰岩具有该特点。第10题,观赏地貌酷似造型时,应选择适当的距离、最佳的角度,方能感悟景观的独特造型;近观往往只能看到景观的局部,不会有观赏的效果。</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color w:val="FF0000"/>
          <w:sz w:val="21"/>
          <w:lang w:eastAsia="zh-CN"/>
        </w:rPr>
        <w:t>答案:</w:t>
      </w:r>
      <w:r w:rsidRPr="003F20B0">
        <w:rPr>
          <w:rFonts w:ascii="宋体" w:hAnsi="宋体"/>
          <w:sz w:val="21"/>
          <w:lang w:eastAsia="zh-CN"/>
        </w:rPr>
        <w:t>9.D　10.C</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sz w:val="21"/>
          <w:lang w:eastAsia="zh-CN"/>
        </w:rPr>
        <w:t>二、综合题</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b/>
          <w:sz w:val="21"/>
          <w:lang w:eastAsia="zh-CN"/>
        </w:rPr>
        <w:t>11</w:t>
      </w:r>
      <w:r w:rsidRPr="003F20B0">
        <w:rPr>
          <w:rFonts w:ascii="宋体" w:hAnsi="宋体"/>
          <w:sz w:val="21"/>
          <w:lang w:eastAsia="zh-CN"/>
        </w:rPr>
        <w:t>.衡山蜿蜒分布于湘江西岸。“祝融峰之高,水帘洞之奇,方广寺之深,藏经殿之秀”,被称为“衡山四绝”。古人乘船观赏衡山有“帆随湘转,望衡九面”之说。下图示意衡山中心景区。读图文材料,简述衡山的优势旅游资源。</w:t>
      </w:r>
    </w:p>
    <w:p w:rsidR="009A5B71" w:rsidRPr="003F20B0" w:rsidRDefault="009A5B71" w:rsidP="009D3F0C">
      <w:pPr>
        <w:tabs>
          <w:tab w:val="left" w:pos="1621"/>
          <w:tab w:val="left" w:pos="2914"/>
          <w:tab w:val="left" w:pos="3997"/>
          <w:tab w:val="left" w:pos="5074"/>
        </w:tabs>
        <w:spacing w:line="360" w:lineRule="auto"/>
        <w:jc w:val="center"/>
        <w:rPr>
          <w:rFonts w:ascii="宋体" w:hAnsi="宋体"/>
          <w:sz w:val="21"/>
        </w:rPr>
      </w:pPr>
      <w:r w:rsidRPr="003F20B0">
        <w:rPr>
          <w:rFonts w:ascii="宋体" w:hAnsi="宋体"/>
          <w:noProof/>
          <w:sz w:val="21"/>
          <w:lang w:eastAsia="zh-CN" w:bidi="ar-SA"/>
        </w:rPr>
        <w:drawing>
          <wp:inline distT="0" distB="0" distL="0" distR="0">
            <wp:extent cx="2120760" cy="1968120"/>
            <wp:effectExtent l="0" t="0" r="0" b="0"/>
            <wp:docPr id="198" name="R14.eps" descr="id:21474889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4.jpeg"/>
                    <pic:cNvPicPr/>
                  </pic:nvPicPr>
                  <pic:blipFill>
                    <a:blip r:embed="rId10" cstate="print"/>
                    <a:stretch>
                      <a:fillRect/>
                    </a:stretch>
                  </pic:blipFill>
                  <pic:spPr>
                    <a:xfrm>
                      <a:off x="0" y="0"/>
                      <a:ext cx="2120760" cy="1968120"/>
                    </a:xfrm>
                    <a:prstGeom prst="rect">
                      <a:avLst/>
                    </a:prstGeom>
                  </pic:spPr>
                </pic:pic>
              </a:graphicData>
            </a:graphic>
          </wp:inline>
        </w:drawing>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color w:val="FF0000"/>
          <w:sz w:val="21"/>
          <w:lang w:eastAsia="zh-CN"/>
        </w:rPr>
        <w:t>解析:</w:t>
      </w:r>
      <w:r w:rsidRPr="003F20B0">
        <w:rPr>
          <w:rFonts w:ascii="宋体" w:hAnsi="宋体"/>
          <w:sz w:val="21"/>
          <w:lang w:eastAsia="zh-CN"/>
        </w:rPr>
        <w:t>解答该题的关键是要抓住以下几点:(1)衡山是我国的历史名山,号称五岳中的“南岳”。(2)旅游资源分为自然景观旅游资源、人文景观旅游资源和自然和文化景观旅游资源。(3)认真阅读图文材料,找出相关的旅游景点。自然景观旅游资源方面:衡山位于亚热带季风气候区,有丰富的水文景观(瀑布)、气象景观(云海)和生物景观(植被繁多)。人文景观旅游资源方面:衡山历史悠久,多古迹、寺庙,历史文化价值高。</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color w:val="FF0000"/>
          <w:sz w:val="21"/>
          <w:lang w:eastAsia="zh-CN"/>
        </w:rPr>
        <w:t>答案:</w:t>
      </w:r>
      <w:r w:rsidRPr="003F20B0">
        <w:rPr>
          <w:rFonts w:ascii="宋体" w:hAnsi="宋体"/>
          <w:sz w:val="21"/>
          <w:lang w:eastAsia="zh-CN"/>
        </w:rPr>
        <w:t>历史名山,是五岳中的南岳;文化底蕴深厚(多古迹、寺庙);位于亚热带,降水丰富(多流泉飞瀑,多云雾),植被繁茂(观赏植物种类多);山地景观多样,风光壮丽。</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b/>
          <w:sz w:val="21"/>
          <w:lang w:eastAsia="zh-CN"/>
        </w:rPr>
        <w:t>12</w:t>
      </w:r>
      <w:r w:rsidRPr="003F20B0">
        <w:rPr>
          <w:rFonts w:ascii="宋体" w:hAnsi="宋体"/>
          <w:sz w:val="21"/>
          <w:lang w:eastAsia="zh-CN"/>
        </w:rPr>
        <w:t>.黄山号称天下第一奇山,它集名山胜景于一身,是我国景点最多的名山之一。这里有奇松、怪石、云海、温泉“四绝”。为促进旅游业的发展,黄山市在北京举行了暑期旅游产品说明会,为首都市民量身订制了暑期“新概念之旅”,说明会上突出了黄山“四月始知春,一岁竟无夏”的特点。读“黄山云海图”(图甲)和“中国部分区域示意图”(图乙),完成下列问题。</w:t>
      </w:r>
    </w:p>
    <w:p w:rsidR="009A5B71" w:rsidRPr="003F20B0" w:rsidRDefault="009A5B71" w:rsidP="009D3F0C">
      <w:pPr>
        <w:tabs>
          <w:tab w:val="left" w:pos="1621"/>
          <w:tab w:val="left" w:pos="2914"/>
          <w:tab w:val="left" w:pos="3997"/>
          <w:tab w:val="left" w:pos="5074"/>
        </w:tabs>
        <w:spacing w:line="360" w:lineRule="auto"/>
        <w:jc w:val="center"/>
        <w:rPr>
          <w:rFonts w:ascii="宋体" w:hAnsi="宋体"/>
          <w:sz w:val="21"/>
        </w:rPr>
      </w:pPr>
      <w:r w:rsidRPr="003F20B0">
        <w:rPr>
          <w:rFonts w:ascii="宋体" w:hAnsi="宋体"/>
          <w:noProof/>
          <w:sz w:val="21"/>
          <w:lang w:eastAsia="zh-CN" w:bidi="ar-SA"/>
        </w:rPr>
        <w:lastRenderedPageBreak/>
        <w:drawing>
          <wp:inline distT="0" distB="0" distL="0" distR="0">
            <wp:extent cx="1231200" cy="902160"/>
            <wp:effectExtent l="0" t="0" r="0" b="0"/>
            <wp:docPr id="199" name="R15.eps" descr="id:21474889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r:embed="rId11" cstate="print"/>
                    <a:stretch>
                      <a:fillRect/>
                    </a:stretch>
                  </pic:blipFill>
                  <pic:spPr>
                    <a:xfrm>
                      <a:off x="0" y="0"/>
                      <a:ext cx="1231200" cy="902160"/>
                    </a:xfrm>
                    <a:prstGeom prst="rect">
                      <a:avLst/>
                    </a:prstGeom>
                  </pic:spPr>
                </pic:pic>
              </a:graphicData>
            </a:graphic>
          </wp:inline>
        </w:drawing>
      </w:r>
    </w:p>
    <w:p w:rsidR="009A5B71" w:rsidRPr="003F20B0" w:rsidRDefault="009A5B71" w:rsidP="009D3F0C">
      <w:pPr>
        <w:tabs>
          <w:tab w:val="left" w:pos="1621"/>
          <w:tab w:val="left" w:pos="2914"/>
          <w:tab w:val="left" w:pos="3997"/>
          <w:tab w:val="left" w:pos="5074"/>
        </w:tabs>
        <w:spacing w:line="360" w:lineRule="auto"/>
        <w:jc w:val="center"/>
        <w:rPr>
          <w:rFonts w:ascii="宋体" w:hAnsi="宋体"/>
          <w:sz w:val="21"/>
        </w:rPr>
      </w:pPr>
      <w:r w:rsidRPr="003F20B0">
        <w:rPr>
          <w:rFonts w:ascii="宋体" w:hAnsi="宋体"/>
          <w:sz w:val="21"/>
        </w:rPr>
        <w:t>图甲</w:t>
      </w:r>
    </w:p>
    <w:p w:rsidR="009A5B71" w:rsidRPr="003F20B0" w:rsidRDefault="009A5B71" w:rsidP="009D3F0C">
      <w:pPr>
        <w:tabs>
          <w:tab w:val="left" w:pos="1621"/>
          <w:tab w:val="left" w:pos="2914"/>
          <w:tab w:val="left" w:pos="3997"/>
          <w:tab w:val="left" w:pos="5074"/>
        </w:tabs>
        <w:spacing w:line="360" w:lineRule="auto"/>
        <w:jc w:val="center"/>
        <w:rPr>
          <w:rFonts w:ascii="宋体" w:hAnsi="宋体"/>
          <w:sz w:val="21"/>
        </w:rPr>
      </w:pPr>
      <w:r w:rsidRPr="003F20B0">
        <w:rPr>
          <w:rFonts w:ascii="宋体" w:hAnsi="宋体"/>
          <w:noProof/>
          <w:sz w:val="21"/>
          <w:lang w:eastAsia="zh-CN" w:bidi="ar-SA"/>
        </w:rPr>
        <w:drawing>
          <wp:inline distT="0" distB="0" distL="0" distR="0">
            <wp:extent cx="2437560" cy="1269360"/>
            <wp:effectExtent l="0" t="0" r="0" b="0"/>
            <wp:docPr id="200" name="R15A.eps" descr="id:214748898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6.jpeg"/>
                    <pic:cNvPicPr/>
                  </pic:nvPicPr>
                  <pic:blipFill>
                    <a:blip r:embed="rId12" cstate="print"/>
                    <a:stretch>
                      <a:fillRect/>
                    </a:stretch>
                  </pic:blipFill>
                  <pic:spPr>
                    <a:xfrm>
                      <a:off x="0" y="0"/>
                      <a:ext cx="2437560" cy="1269360"/>
                    </a:xfrm>
                    <a:prstGeom prst="rect">
                      <a:avLst/>
                    </a:prstGeom>
                  </pic:spPr>
                </pic:pic>
              </a:graphicData>
            </a:graphic>
          </wp:inline>
        </w:drawing>
      </w:r>
    </w:p>
    <w:p w:rsidR="009A5B71" w:rsidRPr="003F20B0" w:rsidRDefault="009A5B71" w:rsidP="009D3F0C">
      <w:pPr>
        <w:tabs>
          <w:tab w:val="left" w:pos="1621"/>
          <w:tab w:val="left" w:pos="2914"/>
          <w:tab w:val="left" w:pos="3997"/>
          <w:tab w:val="left" w:pos="5074"/>
        </w:tabs>
        <w:spacing w:line="360" w:lineRule="auto"/>
        <w:jc w:val="center"/>
        <w:rPr>
          <w:rFonts w:ascii="宋体" w:hAnsi="宋体"/>
          <w:sz w:val="21"/>
          <w:lang w:eastAsia="zh-CN"/>
        </w:rPr>
      </w:pPr>
      <w:r w:rsidRPr="003F20B0">
        <w:rPr>
          <w:rFonts w:ascii="宋体" w:hAnsi="宋体"/>
          <w:sz w:val="21"/>
          <w:lang w:eastAsia="zh-CN"/>
        </w:rPr>
        <w:t>图乙</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sz w:val="21"/>
          <w:lang w:eastAsia="zh-CN"/>
        </w:rPr>
        <w:t>(1)这里山峰劈地摩天,云凝碧汉,气象万千;青松苍郁枝虬,千姿万态;烟云翻飞缥缈,浩瀚似海;巧石星罗棋布,惟妙惟肖;温泉终年喷涌,水洁明净,可饮可浴。观赏“黄山云海”的最佳季节是</w:t>
      </w:r>
      <w:r w:rsidRPr="003F20B0">
        <w:rPr>
          <w:rFonts w:ascii="宋体" w:hAnsi="宋体"/>
          <w:color w:val="FF0000"/>
          <w:sz w:val="21"/>
          <w:u w:val="single" w:color="000000"/>
          <w:lang w:eastAsia="zh-CN"/>
        </w:rPr>
        <w:t xml:space="preserve">　　　　</w:t>
      </w:r>
      <w:r w:rsidRPr="003F20B0">
        <w:rPr>
          <w:rFonts w:ascii="宋体" w:hAnsi="宋体"/>
          <w:sz w:val="21"/>
          <w:lang w:eastAsia="zh-CN"/>
        </w:rPr>
        <w:t>,最佳天气是</w:t>
      </w:r>
      <w:r w:rsidRPr="003F20B0">
        <w:rPr>
          <w:rFonts w:ascii="宋体" w:hAnsi="宋体"/>
          <w:color w:val="FF0000"/>
          <w:sz w:val="21"/>
          <w:u w:val="single" w:color="000000"/>
          <w:lang w:eastAsia="zh-CN"/>
        </w:rPr>
        <w:t xml:space="preserve">　　　　</w:t>
      </w:r>
      <w:r w:rsidRPr="003F20B0">
        <w:rPr>
          <w:rFonts w:ascii="宋体" w:hAnsi="宋体"/>
          <w:sz w:val="21"/>
          <w:lang w:eastAsia="zh-CN"/>
        </w:rPr>
        <w:t>,原因是</w:t>
      </w:r>
      <w:r w:rsidRPr="003F20B0">
        <w:rPr>
          <w:rFonts w:ascii="宋体" w:hAnsi="宋体"/>
          <w:color w:val="FF0000"/>
          <w:sz w:val="21"/>
          <w:u w:val="single" w:color="000000"/>
          <w:lang w:eastAsia="zh-CN"/>
        </w:rPr>
        <w:t xml:space="preserve">　 　</w:t>
      </w:r>
      <w:r w:rsidRPr="003F20B0">
        <w:rPr>
          <w:rFonts w:ascii="宋体" w:hAnsi="宋体"/>
          <w:sz w:val="21"/>
          <w:lang w:eastAsia="zh-CN"/>
        </w:rPr>
        <w:t>。 </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sz w:val="21"/>
          <w:lang w:eastAsia="zh-CN"/>
        </w:rPr>
        <w:t>(2)在黄山“四绝”中,观赏时需选择特定观赏位置的是</w:t>
      </w:r>
      <w:r w:rsidRPr="003F20B0">
        <w:rPr>
          <w:rFonts w:ascii="宋体" w:hAnsi="宋体"/>
          <w:color w:val="FF0000"/>
          <w:sz w:val="21"/>
          <w:u w:val="single" w:color="000000"/>
          <w:lang w:eastAsia="zh-CN"/>
        </w:rPr>
        <w:t xml:space="preserve">　　　　</w:t>
      </w:r>
      <w:r w:rsidRPr="003F20B0">
        <w:rPr>
          <w:rFonts w:ascii="宋体" w:hAnsi="宋体"/>
          <w:sz w:val="21"/>
          <w:lang w:eastAsia="zh-CN"/>
        </w:rPr>
        <w:t>,黄山的标志与象征是</w:t>
      </w:r>
      <w:r w:rsidRPr="003F20B0">
        <w:rPr>
          <w:rFonts w:ascii="宋体" w:hAnsi="宋体"/>
          <w:color w:val="FF0000"/>
          <w:sz w:val="21"/>
          <w:u w:val="single" w:color="000000"/>
          <w:lang w:eastAsia="zh-CN"/>
        </w:rPr>
        <w:t xml:space="preserve">　　　　</w:t>
      </w:r>
      <w:r w:rsidRPr="003F20B0">
        <w:rPr>
          <w:rFonts w:ascii="宋体" w:hAnsi="宋体"/>
          <w:sz w:val="21"/>
          <w:lang w:eastAsia="zh-CN"/>
        </w:rPr>
        <w:t>。 </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sz w:val="21"/>
          <w:lang w:eastAsia="zh-CN"/>
        </w:rPr>
        <w:t>(3)结合材料分析:黄山对首都市民推出的暑期“新概念之旅”主要是指什么?</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color w:val="FF0000"/>
          <w:sz w:val="21"/>
          <w:lang w:eastAsia="zh-CN"/>
        </w:rPr>
        <w:t>解析:</w:t>
      </w:r>
      <w:r w:rsidRPr="003F20B0">
        <w:rPr>
          <w:rFonts w:ascii="宋体" w:hAnsi="宋体"/>
          <w:sz w:val="21"/>
          <w:lang w:eastAsia="zh-CN"/>
        </w:rPr>
        <w:t>本题主要考查旅游景观欣赏的方法及成因等基础知识。解答本题关键抓住以下两点:(1)登山观景宜在夏季,此季节雨水多,云雾多,景色丰富且富有变化,兼收避暑之效。(2)地貌的天然造型应选择特定观赏位置方能感知其某种形象。</w:t>
      </w:r>
    </w:p>
    <w:p w:rsidR="009A5B71" w:rsidRPr="003F20B0" w:rsidRDefault="009A5B71" w:rsidP="009D3F0C">
      <w:pPr>
        <w:tabs>
          <w:tab w:val="left" w:pos="1621"/>
          <w:tab w:val="left" w:pos="2914"/>
          <w:tab w:val="left" w:pos="3997"/>
          <w:tab w:val="left" w:pos="5074"/>
        </w:tabs>
        <w:spacing w:line="360" w:lineRule="auto"/>
        <w:rPr>
          <w:rFonts w:ascii="宋体" w:hAnsi="宋体"/>
          <w:sz w:val="21"/>
          <w:lang w:eastAsia="zh-CN"/>
        </w:rPr>
      </w:pPr>
      <w:r w:rsidRPr="003F20B0">
        <w:rPr>
          <w:rFonts w:ascii="宋体" w:hAnsi="宋体"/>
          <w:color w:val="FF0000"/>
          <w:sz w:val="21"/>
          <w:lang w:eastAsia="zh-CN"/>
        </w:rPr>
        <w:t>答案:</w:t>
      </w:r>
      <w:r w:rsidRPr="003F20B0">
        <w:rPr>
          <w:rFonts w:ascii="宋体" w:hAnsi="宋体"/>
          <w:sz w:val="21"/>
          <w:lang w:eastAsia="zh-CN"/>
        </w:rPr>
        <w:t>(1)夏季　雨过天晴　夏季雨过天晴,空气中水汽充足,遇山地抬升,水汽上升,遇冷凝结易形成云雾</w:t>
      </w:r>
    </w:p>
    <w:p w:rsidR="009A5B71" w:rsidRPr="003F20B0" w:rsidRDefault="009A5B71" w:rsidP="003F20B0">
      <w:pPr>
        <w:tabs>
          <w:tab w:val="left" w:pos="1621"/>
          <w:tab w:val="left" w:pos="2914"/>
          <w:tab w:val="left" w:pos="3997"/>
          <w:tab w:val="left" w:pos="5074"/>
        </w:tabs>
        <w:spacing w:line="360" w:lineRule="auto"/>
        <w:ind w:firstLineChars="200" w:firstLine="420"/>
        <w:rPr>
          <w:rFonts w:ascii="宋体" w:hAnsi="宋体"/>
          <w:sz w:val="21"/>
          <w:lang w:eastAsia="zh-CN"/>
        </w:rPr>
      </w:pPr>
      <w:r w:rsidRPr="003F20B0">
        <w:rPr>
          <w:rFonts w:ascii="宋体" w:hAnsi="宋体"/>
          <w:sz w:val="21"/>
          <w:lang w:eastAsia="zh-CN"/>
        </w:rPr>
        <w:t>(2)怪石　迎客松</w:t>
      </w:r>
    </w:p>
    <w:p w:rsidR="009A5B71" w:rsidRPr="003F20B0" w:rsidRDefault="009A5B71" w:rsidP="003F20B0">
      <w:pPr>
        <w:tabs>
          <w:tab w:val="left" w:pos="1621"/>
          <w:tab w:val="left" w:pos="2914"/>
          <w:tab w:val="left" w:pos="3997"/>
          <w:tab w:val="left" w:pos="5074"/>
        </w:tabs>
        <w:spacing w:line="360" w:lineRule="auto"/>
        <w:ind w:firstLineChars="200" w:firstLine="420"/>
        <w:rPr>
          <w:rFonts w:ascii="宋体" w:hAnsi="宋体"/>
          <w:sz w:val="21"/>
          <w:lang w:eastAsia="zh-CN"/>
        </w:rPr>
      </w:pPr>
      <w:r w:rsidRPr="003F20B0">
        <w:rPr>
          <w:rFonts w:ascii="宋体" w:hAnsi="宋体"/>
          <w:sz w:val="21"/>
          <w:lang w:eastAsia="zh-CN"/>
        </w:rPr>
        <w:t>(3)主要是指黄山是天然的夏季避暑胜地,而且与其他季节相比,相对多雨的黄山之夏,雨过天晴,空气清新,不仅是名副其实的原生态“天然氧吧”,而且是赏飞瀑、观云海的最佳时期。</w:t>
      </w:r>
    </w:p>
    <w:sectPr w:rsidR="009A5B71" w:rsidRPr="003F20B0" w:rsidSect="00850C6D">
      <w:footerReference w:type="even" r:id="rId13"/>
      <w:footerReference w:type="default" r:id="rId14"/>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3538" w:rsidRDefault="005B3538">
      <w:r>
        <w:separator/>
      </w:r>
    </w:p>
  </w:endnote>
  <w:endnote w:type="continuationSeparator" w:id="1">
    <w:p w:rsidR="005B3538" w:rsidRDefault="005B353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NEU-BZ">
    <w:altName w:val="宋体"/>
    <w:charset w:val="86"/>
    <w:family w:val="roman"/>
    <w:pitch w:val="variable"/>
    <w:sig w:usb0="00000083" w:usb1="080E0000" w:usb2="00000010" w:usb3="00000000" w:csb0="00040001" w:csb1="00000000"/>
  </w:font>
  <w:font w:name="方正书宋_GBK">
    <w:altName w:val="微软雅黑"/>
    <w:charset w:val="86"/>
    <w:family w:val="script"/>
    <w:pitch w:val="default"/>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F0C" w:rsidRDefault="003C2D58" w:rsidP="00CC1200">
    <w:pPr>
      <w:pStyle w:val="a5"/>
      <w:framePr w:wrap="around" w:vAnchor="text" w:hAnchor="margin" w:xAlign="right" w:y="1"/>
      <w:rPr>
        <w:rStyle w:val="ae"/>
      </w:rPr>
    </w:pPr>
    <w:r>
      <w:rPr>
        <w:rStyle w:val="ae"/>
      </w:rPr>
      <w:fldChar w:fldCharType="begin"/>
    </w:r>
    <w:r w:rsidR="009D3F0C">
      <w:rPr>
        <w:rStyle w:val="ae"/>
      </w:rPr>
      <w:instrText xml:space="preserve">PAGE  </w:instrText>
    </w:r>
    <w:r>
      <w:rPr>
        <w:rStyle w:val="ae"/>
      </w:rPr>
      <w:fldChar w:fldCharType="end"/>
    </w:r>
  </w:p>
  <w:p w:rsidR="009D3F0C" w:rsidRDefault="009D3F0C" w:rsidP="009D3F0C">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F0C" w:rsidRDefault="003C2D58" w:rsidP="00CC1200">
    <w:pPr>
      <w:pStyle w:val="a5"/>
      <w:framePr w:wrap="around" w:vAnchor="text" w:hAnchor="margin" w:xAlign="right" w:y="1"/>
      <w:rPr>
        <w:rStyle w:val="ae"/>
      </w:rPr>
    </w:pPr>
    <w:r>
      <w:rPr>
        <w:rStyle w:val="ae"/>
      </w:rPr>
      <w:fldChar w:fldCharType="begin"/>
    </w:r>
    <w:r w:rsidR="009D3F0C">
      <w:rPr>
        <w:rStyle w:val="ae"/>
      </w:rPr>
      <w:instrText xml:space="preserve">PAGE  </w:instrText>
    </w:r>
    <w:r>
      <w:rPr>
        <w:rStyle w:val="ae"/>
      </w:rPr>
      <w:fldChar w:fldCharType="separate"/>
    </w:r>
    <w:r w:rsidR="003F20B0">
      <w:rPr>
        <w:rStyle w:val="ae"/>
        <w:noProof/>
      </w:rPr>
      <w:t>1</w:t>
    </w:r>
    <w:r>
      <w:rPr>
        <w:rStyle w:val="ae"/>
      </w:rPr>
      <w:fldChar w:fldCharType="end"/>
    </w:r>
  </w:p>
  <w:p w:rsidR="009D3F0C" w:rsidRDefault="009D3F0C" w:rsidP="009D3F0C">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3538" w:rsidRDefault="005B3538">
      <w:r>
        <w:separator/>
      </w:r>
    </w:p>
  </w:footnote>
  <w:footnote w:type="continuationSeparator" w:id="1">
    <w:p w:rsidR="005B3538" w:rsidRDefault="005B353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2">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3">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9"/>
  </w:num>
  <w:num w:numId="3">
    <w:abstractNumId w:val="12"/>
  </w:num>
  <w:num w:numId="4">
    <w:abstractNumId w:val="7"/>
  </w:num>
  <w:num w:numId="5">
    <w:abstractNumId w:val="12"/>
  </w:num>
  <w:num w:numId="6">
    <w:abstractNumId w:val="6"/>
  </w:num>
  <w:num w:numId="7">
    <w:abstractNumId w:val="12"/>
  </w:num>
  <w:num w:numId="8">
    <w:abstractNumId w:val="5"/>
  </w:num>
  <w:num w:numId="9">
    <w:abstractNumId w:val="12"/>
  </w:num>
  <w:num w:numId="10">
    <w:abstractNumId w:val="4"/>
  </w:num>
  <w:num w:numId="11">
    <w:abstractNumId w:val="12"/>
  </w:num>
  <w:num w:numId="12">
    <w:abstractNumId w:val="12"/>
  </w:num>
  <w:num w:numId="13">
    <w:abstractNumId w:val="8"/>
  </w:num>
  <w:num w:numId="14">
    <w:abstractNumId w:val="3"/>
  </w:num>
  <w:num w:numId="15">
    <w:abstractNumId w:val="2"/>
  </w:num>
  <w:num w:numId="16">
    <w:abstractNumId w:val="1"/>
  </w:num>
  <w:num w:numId="17">
    <w:abstractNumId w:val="0"/>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 w:numId="32">
    <w:abstractNumId w:val="12"/>
  </w:num>
  <w:num w:numId="33">
    <w:abstractNumId w:val="11"/>
  </w:num>
  <w:num w:numId="34">
    <w:abstractNumId w:val="10"/>
  </w:num>
  <w:num w:numId="3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3250"/>
  </w:hdrShapeDefaults>
  <w:footnotePr>
    <w:footnote w:id="0"/>
    <w:footnote w:id="1"/>
  </w:footnotePr>
  <w:endnotePr>
    <w:endnote w:id="0"/>
    <w:endnote w:id="1"/>
  </w:endnotePr>
  <w:compat>
    <w:spaceForUL/>
    <w:ulTrailSpace/>
    <w:useFELayout/>
  </w:compat>
  <w:rsids>
    <w:rsidRoot w:val="00B8609B"/>
    <w:rsid w:val="0000142D"/>
    <w:rsid w:val="00011F08"/>
    <w:rsid w:val="00013FC7"/>
    <w:rsid w:val="00020117"/>
    <w:rsid w:val="00022310"/>
    <w:rsid w:val="00022559"/>
    <w:rsid w:val="00036255"/>
    <w:rsid w:val="0004143C"/>
    <w:rsid w:val="000502F7"/>
    <w:rsid w:val="00050583"/>
    <w:rsid w:val="00065AEE"/>
    <w:rsid w:val="00066DB3"/>
    <w:rsid w:val="000707D5"/>
    <w:rsid w:val="00071CC6"/>
    <w:rsid w:val="00071DE9"/>
    <w:rsid w:val="0007402D"/>
    <w:rsid w:val="000823D3"/>
    <w:rsid w:val="00082E6A"/>
    <w:rsid w:val="00093630"/>
    <w:rsid w:val="000A0574"/>
    <w:rsid w:val="000A5259"/>
    <w:rsid w:val="000B1EF5"/>
    <w:rsid w:val="000C03FD"/>
    <w:rsid w:val="000C3347"/>
    <w:rsid w:val="000D27ED"/>
    <w:rsid w:val="000D70DC"/>
    <w:rsid w:val="000D7B04"/>
    <w:rsid w:val="000E3C41"/>
    <w:rsid w:val="000F3708"/>
    <w:rsid w:val="000F5283"/>
    <w:rsid w:val="000F6F48"/>
    <w:rsid w:val="00100405"/>
    <w:rsid w:val="001135E7"/>
    <w:rsid w:val="00114B76"/>
    <w:rsid w:val="00114C85"/>
    <w:rsid w:val="00121FE7"/>
    <w:rsid w:val="00127823"/>
    <w:rsid w:val="00136C34"/>
    <w:rsid w:val="001439B6"/>
    <w:rsid w:val="00147286"/>
    <w:rsid w:val="001527AA"/>
    <w:rsid w:val="00161C42"/>
    <w:rsid w:val="00164436"/>
    <w:rsid w:val="001664ED"/>
    <w:rsid w:val="0017091F"/>
    <w:rsid w:val="00175135"/>
    <w:rsid w:val="00175DA0"/>
    <w:rsid w:val="00193C6A"/>
    <w:rsid w:val="001A2624"/>
    <w:rsid w:val="001B1F5B"/>
    <w:rsid w:val="001B5E20"/>
    <w:rsid w:val="001C1DA8"/>
    <w:rsid w:val="001D11D0"/>
    <w:rsid w:val="001D37D1"/>
    <w:rsid w:val="001D4D12"/>
    <w:rsid w:val="001E5236"/>
    <w:rsid w:val="001F3481"/>
    <w:rsid w:val="00210FD6"/>
    <w:rsid w:val="00213088"/>
    <w:rsid w:val="00217A6B"/>
    <w:rsid w:val="002214EB"/>
    <w:rsid w:val="00222FC4"/>
    <w:rsid w:val="00246BCB"/>
    <w:rsid w:val="00255059"/>
    <w:rsid w:val="00257F68"/>
    <w:rsid w:val="002605F5"/>
    <w:rsid w:val="0026758B"/>
    <w:rsid w:val="002678CD"/>
    <w:rsid w:val="00272631"/>
    <w:rsid w:val="002811EA"/>
    <w:rsid w:val="00286B35"/>
    <w:rsid w:val="00294125"/>
    <w:rsid w:val="002B4AD7"/>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5477B"/>
    <w:rsid w:val="003660D3"/>
    <w:rsid w:val="0036799B"/>
    <w:rsid w:val="003779D3"/>
    <w:rsid w:val="003862AF"/>
    <w:rsid w:val="00386C3B"/>
    <w:rsid w:val="003900EA"/>
    <w:rsid w:val="00393552"/>
    <w:rsid w:val="003A1890"/>
    <w:rsid w:val="003A471A"/>
    <w:rsid w:val="003B7D82"/>
    <w:rsid w:val="003C2D58"/>
    <w:rsid w:val="003C7AAE"/>
    <w:rsid w:val="003D69DF"/>
    <w:rsid w:val="003E14AE"/>
    <w:rsid w:val="003F20B0"/>
    <w:rsid w:val="003F272F"/>
    <w:rsid w:val="0040308F"/>
    <w:rsid w:val="00410746"/>
    <w:rsid w:val="00417E0E"/>
    <w:rsid w:val="00433652"/>
    <w:rsid w:val="00440163"/>
    <w:rsid w:val="00447165"/>
    <w:rsid w:val="00453F1E"/>
    <w:rsid w:val="00462273"/>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6FB"/>
    <w:rsid w:val="004F3FED"/>
    <w:rsid w:val="004F5EFC"/>
    <w:rsid w:val="00501469"/>
    <w:rsid w:val="00530196"/>
    <w:rsid w:val="00532504"/>
    <w:rsid w:val="00534370"/>
    <w:rsid w:val="00534AA2"/>
    <w:rsid w:val="005364C0"/>
    <w:rsid w:val="005424B3"/>
    <w:rsid w:val="005443A1"/>
    <w:rsid w:val="005556CA"/>
    <w:rsid w:val="005644A6"/>
    <w:rsid w:val="00566A1D"/>
    <w:rsid w:val="00571838"/>
    <w:rsid w:val="00574344"/>
    <w:rsid w:val="00591E7B"/>
    <w:rsid w:val="005A2465"/>
    <w:rsid w:val="005B3538"/>
    <w:rsid w:val="005B35B7"/>
    <w:rsid w:val="005B5282"/>
    <w:rsid w:val="005C0395"/>
    <w:rsid w:val="005C0842"/>
    <w:rsid w:val="005C45A1"/>
    <w:rsid w:val="005D7853"/>
    <w:rsid w:val="005E1024"/>
    <w:rsid w:val="005E52D1"/>
    <w:rsid w:val="00616090"/>
    <w:rsid w:val="00616C4D"/>
    <w:rsid w:val="00630E3F"/>
    <w:rsid w:val="00635811"/>
    <w:rsid w:val="00640290"/>
    <w:rsid w:val="00641410"/>
    <w:rsid w:val="0064376B"/>
    <w:rsid w:val="00654BFE"/>
    <w:rsid w:val="00661177"/>
    <w:rsid w:val="0067787C"/>
    <w:rsid w:val="00677986"/>
    <w:rsid w:val="00684200"/>
    <w:rsid w:val="00695B12"/>
    <w:rsid w:val="006A2B05"/>
    <w:rsid w:val="006A5898"/>
    <w:rsid w:val="006A6DF8"/>
    <w:rsid w:val="006C00EE"/>
    <w:rsid w:val="006C33D0"/>
    <w:rsid w:val="006F4093"/>
    <w:rsid w:val="00707D12"/>
    <w:rsid w:val="007119C1"/>
    <w:rsid w:val="00717EA6"/>
    <w:rsid w:val="00720F43"/>
    <w:rsid w:val="0073067F"/>
    <w:rsid w:val="00733F0A"/>
    <w:rsid w:val="00747350"/>
    <w:rsid w:val="00755508"/>
    <w:rsid w:val="00763B6A"/>
    <w:rsid w:val="00763BED"/>
    <w:rsid w:val="007678EF"/>
    <w:rsid w:val="00770923"/>
    <w:rsid w:val="00771E64"/>
    <w:rsid w:val="00782962"/>
    <w:rsid w:val="00782D89"/>
    <w:rsid w:val="00783F8F"/>
    <w:rsid w:val="00793FB6"/>
    <w:rsid w:val="00796DE1"/>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0BC2"/>
    <w:rsid w:val="00811210"/>
    <w:rsid w:val="0081238B"/>
    <w:rsid w:val="00812C75"/>
    <w:rsid w:val="008156C8"/>
    <w:rsid w:val="00841BED"/>
    <w:rsid w:val="00841F6B"/>
    <w:rsid w:val="008425E5"/>
    <w:rsid w:val="008457F0"/>
    <w:rsid w:val="00850C6D"/>
    <w:rsid w:val="00851682"/>
    <w:rsid w:val="0085689D"/>
    <w:rsid w:val="00857ECB"/>
    <w:rsid w:val="0086009F"/>
    <w:rsid w:val="008709F1"/>
    <w:rsid w:val="0087234A"/>
    <w:rsid w:val="00876C4C"/>
    <w:rsid w:val="00886715"/>
    <w:rsid w:val="008964DE"/>
    <w:rsid w:val="008A79C7"/>
    <w:rsid w:val="008B48E3"/>
    <w:rsid w:val="008C045A"/>
    <w:rsid w:val="008C388A"/>
    <w:rsid w:val="008C4B02"/>
    <w:rsid w:val="008C5DE1"/>
    <w:rsid w:val="008D0C3A"/>
    <w:rsid w:val="008D50F5"/>
    <w:rsid w:val="008D65A0"/>
    <w:rsid w:val="008E181A"/>
    <w:rsid w:val="008E282F"/>
    <w:rsid w:val="008E4339"/>
    <w:rsid w:val="008F4AAB"/>
    <w:rsid w:val="008F73E3"/>
    <w:rsid w:val="00903DC8"/>
    <w:rsid w:val="0090749F"/>
    <w:rsid w:val="00935DFA"/>
    <w:rsid w:val="009360A5"/>
    <w:rsid w:val="00942FD9"/>
    <w:rsid w:val="0094463E"/>
    <w:rsid w:val="0094649F"/>
    <w:rsid w:val="00950863"/>
    <w:rsid w:val="00960E28"/>
    <w:rsid w:val="009770A5"/>
    <w:rsid w:val="0097724E"/>
    <w:rsid w:val="0098273E"/>
    <w:rsid w:val="0098536D"/>
    <w:rsid w:val="00991839"/>
    <w:rsid w:val="00994653"/>
    <w:rsid w:val="009A5B71"/>
    <w:rsid w:val="009B035C"/>
    <w:rsid w:val="009B086E"/>
    <w:rsid w:val="009B1FAE"/>
    <w:rsid w:val="009B6DAA"/>
    <w:rsid w:val="009B71FD"/>
    <w:rsid w:val="009D22E9"/>
    <w:rsid w:val="009D3F0C"/>
    <w:rsid w:val="009D66E0"/>
    <w:rsid w:val="009E434F"/>
    <w:rsid w:val="009F21B4"/>
    <w:rsid w:val="009F3451"/>
    <w:rsid w:val="00A059A5"/>
    <w:rsid w:val="00A11173"/>
    <w:rsid w:val="00A211EF"/>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11360"/>
    <w:rsid w:val="00B4428E"/>
    <w:rsid w:val="00B524F6"/>
    <w:rsid w:val="00B53802"/>
    <w:rsid w:val="00B70860"/>
    <w:rsid w:val="00B854C7"/>
    <w:rsid w:val="00B8609B"/>
    <w:rsid w:val="00BA0B65"/>
    <w:rsid w:val="00BA2669"/>
    <w:rsid w:val="00BA301B"/>
    <w:rsid w:val="00BA65D5"/>
    <w:rsid w:val="00BB02F3"/>
    <w:rsid w:val="00BB4149"/>
    <w:rsid w:val="00BB41D5"/>
    <w:rsid w:val="00BB7AA1"/>
    <w:rsid w:val="00BC239F"/>
    <w:rsid w:val="00BE7461"/>
    <w:rsid w:val="00BE75CF"/>
    <w:rsid w:val="00C0318E"/>
    <w:rsid w:val="00C041CD"/>
    <w:rsid w:val="00C21325"/>
    <w:rsid w:val="00C34C3C"/>
    <w:rsid w:val="00C370F4"/>
    <w:rsid w:val="00C453BE"/>
    <w:rsid w:val="00C45D66"/>
    <w:rsid w:val="00C521C6"/>
    <w:rsid w:val="00C75545"/>
    <w:rsid w:val="00C814B8"/>
    <w:rsid w:val="00C86F64"/>
    <w:rsid w:val="00C906AD"/>
    <w:rsid w:val="00C90AF8"/>
    <w:rsid w:val="00C9601C"/>
    <w:rsid w:val="00CB58AE"/>
    <w:rsid w:val="00CC3DF6"/>
    <w:rsid w:val="00CC5187"/>
    <w:rsid w:val="00CC5366"/>
    <w:rsid w:val="00CE0973"/>
    <w:rsid w:val="00CE4D62"/>
    <w:rsid w:val="00CF2421"/>
    <w:rsid w:val="00CF3518"/>
    <w:rsid w:val="00CF7347"/>
    <w:rsid w:val="00D04416"/>
    <w:rsid w:val="00D21518"/>
    <w:rsid w:val="00D34910"/>
    <w:rsid w:val="00D35021"/>
    <w:rsid w:val="00D37791"/>
    <w:rsid w:val="00D40E56"/>
    <w:rsid w:val="00D43999"/>
    <w:rsid w:val="00D51AB9"/>
    <w:rsid w:val="00D71370"/>
    <w:rsid w:val="00D8374B"/>
    <w:rsid w:val="00D94FFB"/>
    <w:rsid w:val="00DA0315"/>
    <w:rsid w:val="00DA5185"/>
    <w:rsid w:val="00DB0E38"/>
    <w:rsid w:val="00DB257D"/>
    <w:rsid w:val="00DB3E11"/>
    <w:rsid w:val="00DB47C9"/>
    <w:rsid w:val="00DC0B78"/>
    <w:rsid w:val="00DD5BF5"/>
    <w:rsid w:val="00DF08E5"/>
    <w:rsid w:val="00DF0DE1"/>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7128C"/>
    <w:rsid w:val="00E72D69"/>
    <w:rsid w:val="00E84C99"/>
    <w:rsid w:val="00E92541"/>
    <w:rsid w:val="00E95E15"/>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uiPriority="2"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List Bullet" w:uiPriority="4" w:qFormat="1"/>
    <w:lsdException w:name="List Bullet 2" w:uiPriority="99"/>
    <w:lsdException w:name="List Bullet 3" w:uiPriority="99"/>
    <w:lsdException w:name="List Bullet 4" w:uiPriority="99"/>
    <w:lsdException w:name="List Bullet 5" w:uiPriority="99"/>
    <w:lsdException w:name="Title" w:uiPriority="10" w:qFormat="1"/>
    <w:lsdException w:name="Default Paragraph Font" w:uiPriority="1"/>
    <w:lsdException w:name="Body Text" w:uiPriority="1" w:qFormat="1"/>
    <w:lsdException w:name="Subtitle" w:qFormat="1"/>
    <w:lsdException w:name="Strong" w:uiPriority="1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uiPriority w:val="2"/>
    <w:qFormat/>
    <w:rsid w:val="0032613B"/>
    <w:pPr>
      <w:spacing w:line="276" w:lineRule="auto"/>
    </w:pPr>
    <w:rPr>
      <w:sz w:val="24"/>
      <w:szCs w:val="24"/>
      <w:lang w:eastAsia="en-US" w:bidi="en-US"/>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nhideWhenUsed/>
    <w:rsid w:val="00114B76"/>
    <w:pPr>
      <w:tabs>
        <w:tab w:val="center" w:pos="4680"/>
        <w:tab w:val="right" w:pos="9360"/>
      </w:tabs>
    </w:pPr>
  </w:style>
  <w:style w:type="paragraph" w:styleId="a6">
    <w:name w:val="header"/>
    <w:basedOn w:val="a0"/>
    <w:link w:val="Char1"/>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color w:val="000000"/>
      <w:lang w:bidi="ar-SA"/>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lang w:eastAsia="zh-CN" w:bidi="ar-SA"/>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lang w:eastAsia="zh-CN" w:bidi="ar-SA"/>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lang w:eastAsia="zh-CN" w:bidi="ar-SA"/>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lang w:eastAsia="zh-CN" w:bidi="ar-SA"/>
    </w:rPr>
  </w:style>
  <w:style w:type="character" w:styleId="ae">
    <w:name w:val="page number"/>
    <w:basedOn w:val="a1"/>
    <w:rsid w:val="00695B12"/>
  </w:style>
  <w:style w:type="character" w:customStyle="1" w:styleId="Char1">
    <w:name w:val="页眉 Char"/>
    <w:basedOn w:val="a1"/>
    <w:link w:val="a6"/>
    <w:rsid w:val="00695B12"/>
    <w:rPr>
      <w:sz w:val="24"/>
      <w:szCs w:val="24"/>
      <w:lang w:eastAsia="en-US" w:bidi="en-US"/>
    </w:rPr>
  </w:style>
  <w:style w:type="paragraph" w:styleId="af">
    <w:name w:val="Balloon Text"/>
    <w:basedOn w:val="a0"/>
    <w:link w:val="Char5"/>
    <w:rsid w:val="00695B12"/>
    <w:pPr>
      <w:spacing w:line="240" w:lineRule="auto"/>
    </w:pPr>
    <w:rPr>
      <w:sz w:val="18"/>
      <w:szCs w:val="18"/>
    </w:rPr>
  </w:style>
  <w:style w:type="character" w:customStyle="1" w:styleId="Char5">
    <w:name w:val="批注框文本 Char"/>
    <w:basedOn w:val="a1"/>
    <w:link w:val="af"/>
    <w:rsid w:val="00695B12"/>
    <w:rPr>
      <w:sz w:val="18"/>
      <w:szCs w:val="18"/>
      <w:lang w:eastAsia="en-US" w:bidi="en-US"/>
    </w:rPr>
  </w:style>
  <w:style w:type="paragraph" w:customStyle="1" w:styleId="af0">
    <w:name w:val="一级章节"/>
    <w:basedOn w:val="a0"/>
    <w:qFormat/>
    <w:rsid w:val="009D22E9"/>
    <w:pPr>
      <w:spacing w:line="300" w:lineRule="exact"/>
      <w:outlineLvl w:val="1"/>
    </w:pPr>
    <w:rPr>
      <w:rFonts w:ascii="NEU-BZ" w:eastAsia="方正书宋_GBK" w:hAnsi="NEU-BZ" w:cstheme="minorBidi"/>
      <w:color w:val="000000"/>
      <w:sz w:val="20"/>
      <w:szCs w:val="22"/>
      <w:lang w:eastAsia="zh-CN" w:bidi="ar-SA"/>
    </w:rPr>
  </w:style>
  <w:style w:type="paragraph" w:customStyle="1" w:styleId="af1">
    <w:name w:val="二级章节"/>
    <w:basedOn w:val="a0"/>
    <w:qFormat/>
    <w:rsid w:val="009D22E9"/>
    <w:pPr>
      <w:spacing w:line="300" w:lineRule="exact"/>
      <w:outlineLvl w:val="2"/>
    </w:pPr>
    <w:rPr>
      <w:rFonts w:ascii="NEU-BZ" w:eastAsia="方正书宋_GBK" w:hAnsi="NEU-BZ" w:cstheme="minorBidi"/>
      <w:color w:val="000000"/>
      <w:sz w:val="20"/>
      <w:szCs w:val="22"/>
      <w:lang w:eastAsia="zh-CN" w:bidi="ar-SA"/>
    </w:rPr>
  </w:style>
  <w:style w:type="paragraph" w:customStyle="1" w:styleId="af2">
    <w:name w:val="四级章节"/>
    <w:basedOn w:val="a0"/>
    <w:qFormat/>
    <w:rsid w:val="009D22E9"/>
    <w:pPr>
      <w:spacing w:line="300" w:lineRule="exact"/>
      <w:outlineLvl w:val="4"/>
    </w:pPr>
    <w:rPr>
      <w:rFonts w:ascii="NEU-BZ" w:eastAsia="方正书宋_GBK" w:hAnsi="NEU-BZ" w:cstheme="minorBidi"/>
      <w:color w:val="000000"/>
      <w:sz w:val="20"/>
      <w:szCs w:val="22"/>
      <w:lang w:eastAsia="zh-CN" w:bidi="ar-SA"/>
    </w:rPr>
  </w:style>
  <w:style w:type="paragraph" w:customStyle="1" w:styleId="af3">
    <w:name w:val="三级章节"/>
    <w:basedOn w:val="a0"/>
    <w:qFormat/>
    <w:rsid w:val="000D7B04"/>
    <w:pPr>
      <w:spacing w:line="300" w:lineRule="exact"/>
      <w:outlineLvl w:val="3"/>
    </w:pPr>
    <w:rPr>
      <w:rFonts w:ascii="NEU-BZ" w:eastAsia="方正书宋_GBK" w:hAnsi="NEU-BZ" w:cstheme="minorBidi"/>
      <w:color w:val="000000"/>
      <w:sz w:val="20"/>
      <w:szCs w:val="22"/>
      <w:lang w:eastAsia="zh-CN" w:bidi="ar-SA"/>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700F3-7568-408A-BF38-D508F8BD0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406</Words>
  <Characters>2317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2718</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2014-09-06T07:03:00Z</dcterms:created>
  <dcterms:modified xsi:type="dcterms:W3CDTF">2019-03-02T05:58:00Z</dcterms:modified>
  <cp:category> </cp:category>
</cp:coreProperties>
</file>