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D8A" w:rsidRPr="00673E98" w:rsidRDefault="00673E98" w:rsidP="00673E98">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1.</w:t>
      </w:r>
      <w:r w:rsidR="009E4D8A" w:rsidRPr="00673E98">
        <w:rPr>
          <w:rFonts w:ascii="宋体" w:eastAsia="宋体" w:hAnsi="宋体"/>
          <w:b/>
          <w:color w:val="FF0000"/>
          <w:sz w:val="28"/>
        </w:rPr>
        <w:t>2　旅游资源</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一、选择题</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1</w:t>
      </w:r>
      <w:r w:rsidRPr="00673E98">
        <w:rPr>
          <w:rFonts w:ascii="宋体" w:hAnsi="宋体"/>
          <w:sz w:val="21"/>
          <w:lang w:eastAsia="zh-CN"/>
        </w:rPr>
        <w:t>.武陵源群峰是在厚达数百米的石英砂岩上发育的规模巨大的峰林。它属于旅游资源中的(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①自然景观　②地质地貌景观　③山水景观　④自然和文化景观　⑤生物景观</w:t>
      </w:r>
    </w:p>
    <w:p w:rsidR="009E4D8A" w:rsidRPr="00673E98" w:rsidRDefault="009E4D8A" w:rsidP="00200151">
      <w:pPr>
        <w:tabs>
          <w:tab w:val="left" w:pos="1621"/>
          <w:tab w:val="left" w:pos="2914"/>
          <w:tab w:val="left" w:pos="3997"/>
          <w:tab w:val="left" w:pos="5074"/>
        </w:tabs>
        <w:spacing w:line="360" w:lineRule="auto"/>
        <w:rPr>
          <w:rFonts w:ascii="宋体" w:hAnsi="宋体"/>
          <w:sz w:val="21"/>
        </w:rPr>
      </w:pPr>
      <w:r w:rsidRPr="00673E98">
        <w:rPr>
          <w:rFonts w:ascii="宋体" w:hAnsi="宋体"/>
          <w:sz w:val="21"/>
        </w:rPr>
        <w:t>A.①②</w:t>
      </w:r>
    </w:p>
    <w:p w:rsidR="009E4D8A" w:rsidRPr="00673E98" w:rsidRDefault="009E4D8A" w:rsidP="00200151">
      <w:pPr>
        <w:tabs>
          <w:tab w:val="left" w:pos="1621"/>
          <w:tab w:val="left" w:pos="2914"/>
          <w:tab w:val="left" w:pos="3997"/>
          <w:tab w:val="left" w:pos="5074"/>
        </w:tabs>
        <w:spacing w:line="360" w:lineRule="auto"/>
        <w:rPr>
          <w:rFonts w:ascii="宋体" w:hAnsi="宋体"/>
          <w:sz w:val="21"/>
        </w:rPr>
      </w:pPr>
      <w:r w:rsidRPr="00673E98">
        <w:rPr>
          <w:rFonts w:ascii="宋体" w:hAnsi="宋体"/>
          <w:sz w:val="21"/>
        </w:rPr>
        <w:t>B.①②③</w:t>
      </w:r>
    </w:p>
    <w:p w:rsidR="009E4D8A" w:rsidRPr="00673E98" w:rsidRDefault="009E4D8A" w:rsidP="00200151">
      <w:pPr>
        <w:tabs>
          <w:tab w:val="left" w:pos="1621"/>
          <w:tab w:val="left" w:pos="2914"/>
          <w:tab w:val="left" w:pos="3997"/>
          <w:tab w:val="left" w:pos="5074"/>
        </w:tabs>
        <w:spacing w:line="360" w:lineRule="auto"/>
        <w:rPr>
          <w:rFonts w:ascii="宋体" w:hAnsi="宋体"/>
          <w:sz w:val="21"/>
        </w:rPr>
      </w:pPr>
      <w:r w:rsidRPr="00673E98">
        <w:rPr>
          <w:rFonts w:ascii="宋体" w:hAnsi="宋体"/>
          <w:sz w:val="21"/>
        </w:rPr>
        <w:t>C.①②③④</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D.①②③④⑤</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武陵源千峰万壑的景观,是长期流水侵蚀和风化的结果,属于自然景观旅游资源中的地质地貌景观。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A</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2</w:t>
      </w:r>
      <w:r w:rsidRPr="00673E98">
        <w:rPr>
          <w:rFonts w:ascii="宋体" w:hAnsi="宋体"/>
          <w:sz w:val="21"/>
          <w:lang w:eastAsia="zh-CN"/>
        </w:rPr>
        <w:t>.下列旅游资源中能更好地体现历史文化属性的是(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A.雅鲁藏布大峡谷</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B.秦始皇陵兵马俑</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C.钱塘江大潮</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D.鄱阳湖的候鸟</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文化景观旅游资源具有历史文化属性。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B</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3</w:t>
      </w:r>
      <w:r w:rsidRPr="00673E98">
        <w:rPr>
          <w:rFonts w:ascii="宋体" w:hAnsi="宋体"/>
          <w:sz w:val="21"/>
          <w:lang w:eastAsia="zh-CN"/>
        </w:rPr>
        <w:t>.我国许多地方有着许多独特的民族风情,下列组合正确的一组是(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A.傣族—泼水节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B.彝族—那达慕大会</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C.苗族—火把节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D.蒙古族—芦笙节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各少数民族风情应是傣族—泼水节、蒙古族—那达慕大会、彝族—火把节、苗族—芦笙节。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A</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lastRenderedPageBreak/>
        <w:t>4</w:t>
      </w:r>
      <w:r w:rsidRPr="00673E98">
        <w:rPr>
          <w:rFonts w:ascii="宋体" w:hAnsi="宋体"/>
          <w:sz w:val="21"/>
          <w:lang w:eastAsia="zh-CN"/>
        </w:rPr>
        <w:t>.在旅游资源的划分中,东岳泰山属于(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A.火山地貌景观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B.自然景观旅游资源</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C.文化景观旅游资源</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D.自然和文化景观旅游资源</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泰山是断块山,并非火山喷发形成;泰山景观体现了自然景观与人文景观的和谐统一,应属于自然和文化景观旅游资源。</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D</w:t>
      </w:r>
    </w:p>
    <w:p w:rsidR="009E4D8A" w:rsidRPr="00673E98" w:rsidRDefault="009E4D8A" w:rsidP="00200151">
      <w:pPr>
        <w:tabs>
          <w:tab w:val="left" w:pos="1621"/>
          <w:tab w:val="left" w:pos="2914"/>
          <w:tab w:val="left" w:pos="3997"/>
          <w:tab w:val="left" w:pos="5074"/>
        </w:tabs>
        <w:spacing w:line="360" w:lineRule="auto"/>
        <w:rPr>
          <w:rFonts w:ascii="宋体" w:hAnsi="宋体"/>
          <w:sz w:val="21"/>
        </w:rPr>
      </w:pPr>
      <w:r w:rsidRPr="00673E98">
        <w:rPr>
          <w:rFonts w:ascii="宋体" w:hAnsi="宋体" w:hint="eastAsia"/>
          <w:sz w:val="21"/>
          <w:lang w:eastAsia="zh-CN"/>
        </w:rPr>
        <w:t>5.</w:t>
      </w:r>
      <w:r w:rsidRPr="00673E98">
        <w:rPr>
          <w:rFonts w:ascii="宋体" w:hAnsi="宋体"/>
          <w:sz w:val="21"/>
          <w:lang w:eastAsia="zh-CN"/>
        </w:rPr>
        <w:t>在巴西利亚举行的第34届世界遗产大会上,经联合国教科文组织世界遗产委员会批准,我国的“中国丹霞”(如下图)被成功列入《世界遗产名录》。</w:t>
      </w:r>
      <w:r w:rsidRPr="00673E98">
        <w:rPr>
          <w:rFonts w:ascii="宋体" w:hAnsi="宋体"/>
          <w:sz w:val="21"/>
        </w:rPr>
        <w:t>据此完成第5题。</w:t>
      </w:r>
    </w:p>
    <w:p w:rsidR="009E4D8A" w:rsidRPr="00673E98" w:rsidRDefault="009E4D8A" w:rsidP="00200151">
      <w:pPr>
        <w:tabs>
          <w:tab w:val="left" w:pos="1621"/>
          <w:tab w:val="left" w:pos="2914"/>
          <w:tab w:val="left" w:pos="3997"/>
          <w:tab w:val="left" w:pos="5074"/>
        </w:tabs>
        <w:spacing w:line="360" w:lineRule="auto"/>
        <w:jc w:val="center"/>
        <w:rPr>
          <w:rFonts w:ascii="宋体" w:hAnsi="宋体"/>
          <w:sz w:val="21"/>
        </w:rPr>
      </w:pPr>
      <w:r w:rsidRPr="00673E98">
        <w:rPr>
          <w:rFonts w:ascii="宋体" w:hAnsi="宋体"/>
          <w:noProof/>
          <w:sz w:val="21"/>
          <w:lang w:eastAsia="zh-CN" w:bidi="ar-SA"/>
        </w:rPr>
        <w:drawing>
          <wp:inline distT="0" distB="0" distL="0" distR="0">
            <wp:extent cx="1307520" cy="774000"/>
            <wp:effectExtent l="0" t="0" r="0" b="0"/>
            <wp:docPr id="91" name="W12.eps" descr="id:2147488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cstate="print"/>
                    <a:stretch>
                      <a:fillRect/>
                    </a:stretch>
                  </pic:blipFill>
                  <pic:spPr>
                    <a:xfrm>
                      <a:off x="0" y="0"/>
                      <a:ext cx="1307520" cy="774000"/>
                    </a:xfrm>
                    <a:prstGeom prst="rect">
                      <a:avLst/>
                    </a:prstGeom>
                  </pic:spPr>
                </pic:pic>
              </a:graphicData>
            </a:graphic>
          </wp:inline>
        </w:drawing>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5</w:t>
      </w:r>
      <w:r w:rsidRPr="00673E98">
        <w:rPr>
          <w:rFonts w:ascii="宋体" w:hAnsi="宋体"/>
          <w:sz w:val="21"/>
          <w:lang w:eastAsia="zh-CN"/>
        </w:rPr>
        <w:t>下列有关“中国丹霞”的说法,正确的是(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①具体的旅游资源　②抽象的旅游资源　③地质地貌景观　④充分体现了旅游资源的历史文化属性</w:t>
      </w:r>
    </w:p>
    <w:p w:rsidR="009E4D8A" w:rsidRPr="00673E98" w:rsidRDefault="009E4D8A" w:rsidP="00200151">
      <w:pPr>
        <w:tabs>
          <w:tab w:val="left" w:pos="1621"/>
          <w:tab w:val="left" w:pos="2914"/>
          <w:tab w:val="left" w:pos="3997"/>
          <w:tab w:val="left" w:pos="5074"/>
        </w:tabs>
        <w:spacing w:line="360" w:lineRule="auto"/>
        <w:rPr>
          <w:rFonts w:ascii="宋体" w:hAnsi="宋体"/>
          <w:sz w:val="21"/>
        </w:rPr>
      </w:pPr>
      <w:r w:rsidRPr="00673E98">
        <w:rPr>
          <w:rFonts w:ascii="宋体" w:hAnsi="宋体"/>
          <w:sz w:val="21"/>
        </w:rPr>
        <w:t>A.①③</w:t>
      </w:r>
      <w:r w:rsidRPr="00673E98">
        <w:rPr>
          <w:rFonts w:ascii="宋体" w:hAnsi="宋体"/>
          <w:sz w:val="21"/>
        </w:rPr>
        <w:tab/>
        <w:t>B.②④</w:t>
      </w:r>
      <w:r w:rsidRPr="00673E98">
        <w:rPr>
          <w:rFonts w:ascii="宋体" w:hAnsi="宋体"/>
          <w:sz w:val="21"/>
        </w:rPr>
        <w:tab/>
        <w:t>C.②③</w:t>
      </w:r>
      <w:r w:rsidRPr="00673E98">
        <w:rPr>
          <w:rFonts w:ascii="宋体" w:hAnsi="宋体"/>
          <w:sz w:val="21"/>
        </w:rPr>
        <w:tab/>
        <w:t>D.①④</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“中国丹霞”是由红色砂岩形成的特殊地貌,属自然景观旅游资源中的地质地貌景观,是具体的旅游资源。</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A</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6</w:t>
      </w:r>
      <w:r w:rsidRPr="00673E98">
        <w:rPr>
          <w:rFonts w:ascii="宋体" w:hAnsi="宋体"/>
          <w:sz w:val="21"/>
          <w:lang w:eastAsia="zh-CN"/>
        </w:rPr>
        <w:t>.桂林山水甲天下,哈尔滨树挂美名扬,二者体现了旅游资源的</w:t>
      </w:r>
      <w:r w:rsidRPr="00673E98">
        <w:rPr>
          <w:rFonts w:ascii="宋体" w:hAnsi="宋体"/>
          <w:color w:val="FF0000"/>
          <w:sz w:val="21"/>
          <w:u w:val="single" w:color="000000"/>
          <w:lang w:eastAsia="zh-CN"/>
        </w:rPr>
        <w:t xml:space="preserve">　　　</w:t>
      </w:r>
      <w:r w:rsidRPr="00673E98">
        <w:rPr>
          <w:rFonts w:ascii="宋体" w:hAnsi="宋体"/>
          <w:sz w:val="21"/>
          <w:lang w:eastAsia="zh-CN"/>
        </w:rPr>
        <w:t>特性(　　)。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①物质景象组合性　②历史文化属性　③位置相对稳定性　④美学属性</w:t>
      </w:r>
    </w:p>
    <w:p w:rsidR="009E4D8A" w:rsidRPr="00673E98" w:rsidRDefault="009E4D8A" w:rsidP="00200151">
      <w:pPr>
        <w:tabs>
          <w:tab w:val="left" w:pos="1621"/>
          <w:tab w:val="left" w:pos="2914"/>
          <w:tab w:val="left" w:pos="3997"/>
          <w:tab w:val="left" w:pos="5074"/>
        </w:tabs>
        <w:spacing w:line="360" w:lineRule="auto"/>
        <w:rPr>
          <w:rFonts w:ascii="宋体" w:hAnsi="宋体"/>
          <w:sz w:val="21"/>
        </w:rPr>
      </w:pPr>
      <w:r w:rsidRPr="00673E98">
        <w:rPr>
          <w:rFonts w:ascii="宋体" w:hAnsi="宋体"/>
          <w:sz w:val="21"/>
        </w:rPr>
        <w:t>A.②③④</w:t>
      </w:r>
      <w:r w:rsidRPr="00673E98">
        <w:rPr>
          <w:rFonts w:ascii="宋体" w:hAnsi="宋体" w:hint="eastAsia"/>
          <w:sz w:val="21"/>
        </w:rPr>
        <w:tab/>
      </w:r>
      <w:r w:rsidRPr="00673E98">
        <w:rPr>
          <w:rFonts w:ascii="宋体" w:hAnsi="宋体"/>
          <w:sz w:val="21"/>
        </w:rPr>
        <w:t>B.①②③</w:t>
      </w:r>
      <w:r w:rsidRPr="00673E98">
        <w:rPr>
          <w:rFonts w:ascii="宋体" w:hAnsi="宋体" w:hint="eastAsia"/>
          <w:sz w:val="21"/>
        </w:rPr>
        <w:tab/>
      </w:r>
      <w:r w:rsidRPr="00673E98">
        <w:rPr>
          <w:rFonts w:ascii="宋体" w:hAnsi="宋体"/>
          <w:sz w:val="21"/>
        </w:rPr>
        <w:t>C.①②④</w:t>
      </w:r>
      <w:r w:rsidRPr="00673E98">
        <w:rPr>
          <w:rFonts w:ascii="宋体" w:hAnsi="宋体" w:hint="eastAsia"/>
          <w:sz w:val="21"/>
        </w:rPr>
        <w:tab/>
      </w:r>
      <w:r w:rsidRPr="00673E98">
        <w:rPr>
          <w:rFonts w:ascii="宋体" w:hAnsi="宋体"/>
          <w:sz w:val="21"/>
        </w:rPr>
        <w:t>D.①③④</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桂林山水属于山水组合景观,哈尔滨树挂属于气候和其他自然景观组合的景观,体现了物质景象组合性;二者具有区域性或不可移动性;同时二者都有一种天然美,具美学属性。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D</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hint="eastAsia"/>
          <w:sz w:val="21"/>
          <w:lang w:eastAsia="zh-CN"/>
        </w:rPr>
        <w:lastRenderedPageBreak/>
        <w:t>7.</w:t>
      </w:r>
      <w:r w:rsidRPr="00673E98">
        <w:rPr>
          <w:rFonts w:ascii="宋体" w:hAnsi="宋体"/>
          <w:sz w:val="21"/>
          <w:lang w:eastAsia="zh-CN"/>
        </w:rPr>
        <w:t>巴黎的埃菲尔铁塔是第3届世界博览会的标志性建筑,是巴黎的著名景观之一;第41届上海世博会永久标志性建筑是“一轴四馆”,即世博轴、中国馆、主题馆、世博中心、演艺中心,它也必将成为游览上海的重要观光景点。据此完成第7~8题。</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7</w:t>
      </w:r>
      <w:r w:rsidRPr="00673E98">
        <w:rPr>
          <w:rFonts w:ascii="宋体" w:hAnsi="宋体"/>
          <w:sz w:val="21"/>
          <w:lang w:eastAsia="zh-CN"/>
        </w:rPr>
        <w:t>埃菲尔铁塔、“一轴四馆”成为旅游资源,它们是不同时代建筑文化的结晶,创造了建筑史的奇迹,这最能体现旅游资源的</w:t>
      </w:r>
      <w:r w:rsidRPr="00673E98">
        <w:rPr>
          <w:rFonts w:ascii="宋体" w:hAnsi="宋体"/>
          <w:color w:val="FF0000"/>
          <w:sz w:val="21"/>
          <w:u w:val="single" w:color="000000"/>
          <w:lang w:eastAsia="zh-CN"/>
        </w:rPr>
        <w:t xml:space="preserve">　　　</w:t>
      </w:r>
      <w:r w:rsidRPr="00673E98">
        <w:rPr>
          <w:rFonts w:ascii="宋体" w:hAnsi="宋体"/>
          <w:sz w:val="21"/>
          <w:lang w:eastAsia="zh-CN"/>
        </w:rPr>
        <w:t>特点(　　)。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A.美学属性</w:t>
      </w:r>
      <w:r w:rsidRPr="00673E98">
        <w:rPr>
          <w:rFonts w:ascii="宋体" w:hAnsi="宋体"/>
          <w:sz w:val="21"/>
          <w:lang w:eastAsia="zh-CN"/>
        </w:rPr>
        <w:tab/>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B.物质景象组合性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 xml:space="preserve">C.非消耗性 </w:t>
      </w:r>
      <w:r w:rsidRPr="00673E98">
        <w:rPr>
          <w:rFonts w:ascii="宋体" w:hAnsi="宋体"/>
          <w:sz w:val="21"/>
          <w:lang w:eastAsia="zh-CN"/>
        </w:rPr>
        <w:tab/>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D.历史文化属性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8</w:t>
      </w:r>
      <w:r w:rsidRPr="00673E98">
        <w:rPr>
          <w:rFonts w:ascii="宋体" w:hAnsi="宋体"/>
          <w:sz w:val="21"/>
          <w:lang w:eastAsia="zh-CN"/>
        </w:rPr>
        <w:t>埃菲尔铁塔建于1889年,一直是巴黎的旅游景点之一,虽然已有120余年的历史,但几乎未有任何变化,这说明旅游资源具有</w:t>
      </w:r>
      <w:r w:rsidRPr="00673E98">
        <w:rPr>
          <w:rFonts w:ascii="宋体" w:hAnsi="宋体"/>
          <w:color w:val="FF0000"/>
          <w:sz w:val="21"/>
          <w:u w:val="single" w:color="000000"/>
          <w:lang w:eastAsia="zh-CN"/>
        </w:rPr>
        <w:t xml:space="preserve">　　　</w:t>
      </w:r>
      <w:r w:rsidRPr="00673E98">
        <w:rPr>
          <w:rFonts w:ascii="宋体" w:hAnsi="宋体"/>
          <w:sz w:val="21"/>
          <w:lang w:eastAsia="zh-CN"/>
        </w:rPr>
        <w:t>特点(　　)。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A.物质景象组合</w:t>
      </w:r>
      <w:r w:rsidRPr="00673E98">
        <w:rPr>
          <w:rFonts w:ascii="宋体" w:hAnsi="宋体"/>
          <w:sz w:val="21"/>
          <w:lang w:eastAsia="zh-CN"/>
        </w:rPr>
        <w:tab/>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B.非消耗性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C.美学属性</w:t>
      </w:r>
      <w:r w:rsidRPr="00673E98">
        <w:rPr>
          <w:rFonts w:ascii="宋体" w:hAnsi="宋体"/>
          <w:sz w:val="21"/>
          <w:lang w:eastAsia="zh-CN"/>
        </w:rPr>
        <w:tab/>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D.历史文化属性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第7题,埃菲尔铁塔与“一轴四馆”是不同时代的象征,它们已经或必将载入史册,具有重要的历史文化意义。第8题,已有120余年历史的埃菲尔铁塔,一直作为旅游资源,且未被消耗,体现了旅游资源的非消耗性。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7.D　8.B</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hint="eastAsia"/>
          <w:sz w:val="21"/>
          <w:lang w:eastAsia="zh-CN"/>
        </w:rPr>
        <w:t>9.</w:t>
      </w:r>
      <w:r w:rsidRPr="00673E98">
        <w:rPr>
          <w:rFonts w:ascii="宋体" w:hAnsi="宋体"/>
          <w:sz w:val="21"/>
          <w:lang w:eastAsia="zh-CN"/>
        </w:rPr>
        <w:t>“登长城、游故宫、吃烤鸭”被称为是外国政要访华的三大传统项目,其中又以“登长城”居首位。据此完成第9~10题。</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9</w:t>
      </w:r>
      <w:r w:rsidRPr="00673E98">
        <w:rPr>
          <w:rFonts w:ascii="宋体" w:hAnsi="宋体"/>
          <w:sz w:val="21"/>
          <w:lang w:eastAsia="zh-CN"/>
        </w:rPr>
        <w:t>长城、故宫属于旅游资源中的(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A.自然景观</w:t>
      </w:r>
      <w:r w:rsidRPr="00673E98">
        <w:rPr>
          <w:rFonts w:ascii="宋体" w:hAnsi="宋体"/>
          <w:sz w:val="21"/>
          <w:lang w:eastAsia="zh-CN"/>
        </w:rPr>
        <w:tab/>
        <w:t>B.文化景观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C.风土民情</w:t>
      </w:r>
      <w:r w:rsidRPr="00673E98">
        <w:rPr>
          <w:rFonts w:ascii="宋体" w:hAnsi="宋体"/>
          <w:sz w:val="21"/>
          <w:lang w:eastAsia="zh-CN"/>
        </w:rPr>
        <w:tab/>
        <w:t>D.宗教文化景观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10</w:t>
      </w:r>
      <w:r w:rsidRPr="00673E98">
        <w:rPr>
          <w:rFonts w:ascii="宋体" w:hAnsi="宋体"/>
          <w:sz w:val="21"/>
          <w:lang w:eastAsia="zh-CN"/>
        </w:rPr>
        <w:t>外国政要访华时“登长城”,主要是因为长城具有(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A.位置相对固定性</w:t>
      </w:r>
      <w:r w:rsidRPr="00673E98">
        <w:rPr>
          <w:rFonts w:ascii="宋体" w:hAnsi="宋体"/>
          <w:sz w:val="21"/>
          <w:lang w:eastAsia="zh-CN"/>
        </w:rPr>
        <w:tab/>
        <w:t>B.物质景象组合性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lastRenderedPageBreak/>
        <w:t>C.非消耗性</w:t>
      </w:r>
      <w:r w:rsidRPr="00673E98">
        <w:rPr>
          <w:rFonts w:ascii="宋体" w:hAnsi="宋体"/>
          <w:sz w:val="21"/>
          <w:lang w:eastAsia="zh-CN"/>
        </w:rPr>
        <w:tab/>
        <w:t>D.历史文化属性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长城、故宫是具有历史文化意义的古代遗存,属于文化景观旅游资源。“登长城、游故宫”都是因为它们具有历史文化属性。</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9.B　10.D</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11</w:t>
      </w:r>
      <w:r w:rsidRPr="00673E98">
        <w:rPr>
          <w:rFonts w:ascii="宋体" w:hAnsi="宋体"/>
          <w:sz w:val="21"/>
          <w:lang w:eastAsia="zh-CN"/>
        </w:rPr>
        <w:t>.下列景观属于自然旅游资源的是(　　)。</w:t>
      </w:r>
    </w:p>
    <w:p w:rsidR="009E4D8A" w:rsidRPr="00673E98" w:rsidRDefault="009E4D8A" w:rsidP="00200151">
      <w:pPr>
        <w:tabs>
          <w:tab w:val="left" w:pos="1621"/>
          <w:tab w:val="left" w:pos="2914"/>
          <w:tab w:val="left" w:pos="3997"/>
          <w:tab w:val="left" w:pos="5074"/>
        </w:tabs>
        <w:spacing w:line="360" w:lineRule="auto"/>
        <w:jc w:val="center"/>
        <w:rPr>
          <w:rFonts w:ascii="宋体" w:hAnsi="宋体"/>
          <w:sz w:val="21"/>
        </w:rPr>
      </w:pPr>
      <w:r w:rsidRPr="00673E98">
        <w:rPr>
          <w:rFonts w:ascii="宋体" w:hAnsi="宋体"/>
          <w:noProof/>
          <w:sz w:val="21"/>
          <w:lang w:eastAsia="zh-CN" w:bidi="ar-SA"/>
        </w:rPr>
        <w:drawing>
          <wp:inline distT="0" distB="0" distL="0" distR="0">
            <wp:extent cx="2336400" cy="876240"/>
            <wp:effectExtent l="0" t="0" r="0" b="0"/>
            <wp:docPr id="92" name="W40A.eps" descr="id:2147488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9" cstate="print"/>
                    <a:stretch>
                      <a:fillRect/>
                    </a:stretch>
                  </pic:blipFill>
                  <pic:spPr>
                    <a:xfrm>
                      <a:off x="0" y="0"/>
                      <a:ext cx="2336400" cy="876240"/>
                    </a:xfrm>
                    <a:prstGeom prst="rect">
                      <a:avLst/>
                    </a:prstGeom>
                  </pic:spPr>
                </pic:pic>
              </a:graphicData>
            </a:graphic>
          </wp:inline>
        </w:drawing>
      </w:r>
    </w:p>
    <w:p w:rsidR="009E4D8A" w:rsidRPr="00673E98" w:rsidRDefault="009E4D8A" w:rsidP="00200151">
      <w:pPr>
        <w:tabs>
          <w:tab w:val="left" w:pos="1621"/>
          <w:tab w:val="left" w:pos="2914"/>
          <w:tab w:val="left" w:pos="3997"/>
          <w:tab w:val="left" w:pos="5074"/>
        </w:tabs>
        <w:spacing w:line="360" w:lineRule="auto"/>
        <w:jc w:val="center"/>
        <w:rPr>
          <w:rFonts w:ascii="宋体" w:hAnsi="宋体"/>
          <w:sz w:val="21"/>
        </w:rPr>
      </w:pPr>
      <w:r w:rsidRPr="00673E98">
        <w:rPr>
          <w:rFonts w:ascii="宋体" w:hAnsi="宋体"/>
          <w:noProof/>
          <w:sz w:val="21"/>
          <w:lang w:eastAsia="zh-CN" w:bidi="ar-SA"/>
        </w:rPr>
        <w:drawing>
          <wp:inline distT="0" distB="0" distL="0" distR="0">
            <wp:extent cx="2336400" cy="1028880"/>
            <wp:effectExtent l="0" t="0" r="0" b="0"/>
            <wp:docPr id="93" name="W40B.eps" descr="id:2147488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0" cstate="print"/>
                    <a:stretch>
                      <a:fillRect/>
                    </a:stretch>
                  </pic:blipFill>
                  <pic:spPr>
                    <a:xfrm>
                      <a:off x="0" y="0"/>
                      <a:ext cx="2336400" cy="1028880"/>
                    </a:xfrm>
                    <a:prstGeom prst="rect">
                      <a:avLst/>
                    </a:prstGeom>
                  </pic:spPr>
                </pic:pic>
              </a:graphicData>
            </a:graphic>
          </wp:inline>
        </w:drawing>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A、C属于宗教建筑,D属于娱乐场所,均为人文旅游资源。</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B</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12</w:t>
      </w:r>
      <w:r w:rsidRPr="00673E98">
        <w:rPr>
          <w:rFonts w:ascii="宋体" w:hAnsi="宋体"/>
          <w:sz w:val="21"/>
          <w:lang w:eastAsia="zh-CN"/>
        </w:rPr>
        <w:t>.下列四种自然景观图中,属于山水组合形成的旅游资源的是(　　)。</w:t>
      </w:r>
    </w:p>
    <w:p w:rsidR="009E4D8A" w:rsidRPr="00673E98" w:rsidRDefault="009E4D8A" w:rsidP="00200151">
      <w:pPr>
        <w:tabs>
          <w:tab w:val="left" w:pos="1621"/>
          <w:tab w:val="left" w:pos="2914"/>
          <w:tab w:val="left" w:pos="3997"/>
          <w:tab w:val="left" w:pos="5074"/>
        </w:tabs>
        <w:spacing w:line="360" w:lineRule="auto"/>
        <w:jc w:val="center"/>
        <w:rPr>
          <w:rFonts w:ascii="宋体" w:hAnsi="宋体"/>
          <w:sz w:val="21"/>
        </w:rPr>
      </w:pPr>
      <w:r w:rsidRPr="00673E98">
        <w:rPr>
          <w:rFonts w:ascii="宋体" w:hAnsi="宋体"/>
          <w:noProof/>
          <w:sz w:val="21"/>
          <w:lang w:eastAsia="zh-CN" w:bidi="ar-SA"/>
        </w:rPr>
        <w:drawing>
          <wp:inline distT="0" distB="0" distL="0" distR="0">
            <wp:extent cx="2209680" cy="1994040"/>
            <wp:effectExtent l="0" t="0" r="0" b="0"/>
            <wp:docPr id="94" name="W41.eps" descr="id:2147488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1" cstate="print"/>
                    <a:stretch>
                      <a:fillRect/>
                    </a:stretch>
                  </pic:blipFill>
                  <pic:spPr>
                    <a:xfrm>
                      <a:off x="0" y="0"/>
                      <a:ext cx="2209680" cy="1994040"/>
                    </a:xfrm>
                    <a:prstGeom prst="rect">
                      <a:avLst/>
                    </a:prstGeom>
                  </pic:spPr>
                </pic:pic>
              </a:graphicData>
            </a:graphic>
          </wp:inline>
        </w:drawing>
      </w:r>
    </w:p>
    <w:p w:rsidR="009E4D8A" w:rsidRPr="00673E98" w:rsidRDefault="009E4D8A" w:rsidP="00200151">
      <w:pPr>
        <w:tabs>
          <w:tab w:val="left" w:pos="1621"/>
          <w:tab w:val="left" w:pos="2914"/>
          <w:tab w:val="left" w:pos="3997"/>
          <w:tab w:val="left" w:pos="5074"/>
        </w:tabs>
        <w:spacing w:line="360" w:lineRule="auto"/>
        <w:rPr>
          <w:rFonts w:ascii="宋体" w:hAnsi="宋体"/>
          <w:sz w:val="21"/>
        </w:rPr>
      </w:pPr>
      <w:r w:rsidRPr="00673E98">
        <w:rPr>
          <w:rFonts w:ascii="宋体" w:hAnsi="宋体"/>
          <w:sz w:val="21"/>
        </w:rPr>
        <w:t>A.a、b</w:t>
      </w:r>
      <w:r w:rsidRPr="00673E98">
        <w:rPr>
          <w:rFonts w:ascii="宋体" w:hAnsi="宋体"/>
          <w:sz w:val="21"/>
        </w:rPr>
        <w:tab/>
        <w:t>B.c、d</w:t>
      </w:r>
      <w:r w:rsidRPr="00673E98">
        <w:rPr>
          <w:rFonts w:ascii="宋体" w:hAnsi="宋体"/>
          <w:sz w:val="21"/>
        </w:rPr>
        <w:tab/>
        <w:t>C.b、d</w:t>
      </w:r>
      <w:r w:rsidRPr="00673E98">
        <w:rPr>
          <w:rFonts w:ascii="宋体" w:hAnsi="宋体"/>
          <w:sz w:val="21"/>
        </w:rPr>
        <w:tab/>
        <w:t>D.a、c</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女神司春是江西三清山的四大绝景之一,为地质地貌景观;苍山云海是地质地貌景观与气象气候景观的组合;山水交映的峡谷地貌以及珠帘挂川的瀑布属于山水组合景观。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B</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二、综合题</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b/>
          <w:sz w:val="21"/>
          <w:lang w:eastAsia="zh-CN"/>
        </w:rPr>
        <w:t>13</w:t>
      </w:r>
      <w:r w:rsidRPr="00673E98">
        <w:rPr>
          <w:rFonts w:ascii="宋体" w:hAnsi="宋体"/>
          <w:sz w:val="21"/>
          <w:lang w:eastAsia="zh-CN"/>
        </w:rPr>
        <w:t>.读材料,完成下列问题。</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lastRenderedPageBreak/>
        <w:t>祖国的宝岛台湾是一个狭长形的海岛,面积约3.6万平方千米。虽不大,但岛内却拥有高山、丘陵、平原、盆地、海岸等丰富的地形地貌,加上中国传统文化的沉淀和经济的发展作为支撑,造就了台湾多元化的旅游资源。有驰名中外的阿里山云海、双潭秋月、玉山积云、清水断崖、澎湖渔火、明延平郡王祠、指南宫凌霄宝殿、云林北港妈祖庙、台北与台南孔庙等。</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(1)“宝岛”台湾旅游资源丰富多样,概括分析台湾旅游资源多样性的原因。</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(2)通常将旅游资源划分为</w:t>
      </w:r>
      <w:r w:rsidRPr="00673E98">
        <w:rPr>
          <w:rFonts w:ascii="宋体" w:hAnsi="宋体"/>
          <w:color w:val="FF0000"/>
          <w:sz w:val="21"/>
          <w:u w:val="single" w:color="000000"/>
          <w:lang w:eastAsia="zh-CN"/>
        </w:rPr>
        <w:t xml:space="preserve">　　　　　　</w:t>
      </w:r>
      <w:r w:rsidRPr="00673E98">
        <w:rPr>
          <w:rFonts w:ascii="宋体" w:hAnsi="宋体"/>
          <w:sz w:val="21"/>
          <w:lang w:eastAsia="zh-CN"/>
        </w:rPr>
        <w:t>旅游资源、</w:t>
      </w:r>
      <w:r w:rsidRPr="00673E98">
        <w:rPr>
          <w:rFonts w:ascii="宋体" w:hAnsi="宋体"/>
          <w:color w:val="FF0000"/>
          <w:sz w:val="21"/>
          <w:u w:val="single" w:color="000000"/>
          <w:lang w:eastAsia="zh-CN"/>
        </w:rPr>
        <w:t xml:space="preserve">　　　　</w:t>
      </w:r>
      <w:r w:rsidRPr="00673E98">
        <w:rPr>
          <w:rFonts w:ascii="宋体" w:hAnsi="宋体"/>
          <w:sz w:val="21"/>
          <w:lang w:eastAsia="zh-CN"/>
        </w:rPr>
        <w:t>旅游资源、</w:t>
      </w:r>
      <w:r w:rsidRPr="00673E98">
        <w:rPr>
          <w:rFonts w:ascii="宋体" w:hAnsi="宋体"/>
          <w:color w:val="FF0000"/>
          <w:sz w:val="21"/>
          <w:u w:val="single" w:color="000000"/>
          <w:lang w:eastAsia="zh-CN"/>
        </w:rPr>
        <w:t xml:space="preserve">　　　　</w:t>
      </w:r>
      <w:r w:rsidRPr="00673E98">
        <w:rPr>
          <w:rFonts w:ascii="宋体" w:hAnsi="宋体"/>
          <w:sz w:val="21"/>
          <w:lang w:eastAsia="zh-CN"/>
        </w:rPr>
        <w:t>旅游资源。阿里山云海属于</w:t>
      </w:r>
      <w:r w:rsidRPr="00673E98">
        <w:rPr>
          <w:rFonts w:ascii="宋体" w:hAnsi="宋体"/>
          <w:color w:val="FF0000"/>
          <w:sz w:val="21"/>
          <w:u w:val="single" w:color="000000"/>
          <w:lang w:eastAsia="zh-CN"/>
        </w:rPr>
        <w:t xml:space="preserve">　　　　　　</w:t>
      </w:r>
      <w:r w:rsidRPr="00673E98">
        <w:rPr>
          <w:rFonts w:ascii="宋体" w:hAnsi="宋体"/>
          <w:sz w:val="21"/>
          <w:lang w:eastAsia="zh-CN"/>
        </w:rPr>
        <w:t>旅游资源。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(3)材料中介绍的自然风光中没有提及(　　)。</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A.地质地貌</w:t>
      </w:r>
      <w:r w:rsidRPr="00673E98">
        <w:rPr>
          <w:rFonts w:ascii="宋体" w:hAnsi="宋体"/>
          <w:sz w:val="21"/>
          <w:lang w:eastAsia="zh-CN"/>
        </w:rPr>
        <w:tab/>
        <w:t>B.气象与气候景观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sz w:val="21"/>
          <w:lang w:eastAsia="zh-CN"/>
        </w:rPr>
        <w:t>C.山水组合景观</w:t>
      </w:r>
      <w:r w:rsidRPr="00673E98">
        <w:rPr>
          <w:rFonts w:ascii="宋体" w:hAnsi="宋体"/>
          <w:sz w:val="21"/>
          <w:lang w:eastAsia="zh-CN"/>
        </w:rPr>
        <w:tab/>
        <w:t>D.生物景观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解析:</w:t>
      </w:r>
      <w:r w:rsidRPr="00673E98">
        <w:rPr>
          <w:rFonts w:ascii="宋体" w:hAnsi="宋体"/>
          <w:sz w:val="21"/>
          <w:lang w:eastAsia="zh-CN"/>
        </w:rPr>
        <w:t>本题主要考查了旅游资源的内涵及类型。第(1)题,“丰富的地形地貌”表示有丰富多样的自然景观,“中国传统文化的沉淀”表示有丰富多样的文化旅游景观。第(2)题,阿里山云海为气象与气候景观,属于自然景观旅游资源。第(3)题,材料中的阿里山云海、玉山积云为气象与气候景观;双潭秋月、澎湖渔火为山水组合景观;清水断崖为地质地貌景观。</w:t>
      </w:r>
    </w:p>
    <w:p w:rsidR="009E4D8A" w:rsidRPr="00673E98" w:rsidRDefault="009E4D8A" w:rsidP="00200151">
      <w:pPr>
        <w:tabs>
          <w:tab w:val="left" w:pos="1621"/>
          <w:tab w:val="left" w:pos="2914"/>
          <w:tab w:val="left" w:pos="3997"/>
          <w:tab w:val="left" w:pos="5074"/>
        </w:tabs>
        <w:spacing w:line="360" w:lineRule="auto"/>
        <w:rPr>
          <w:rFonts w:ascii="宋体" w:hAnsi="宋体"/>
          <w:sz w:val="21"/>
          <w:lang w:eastAsia="zh-CN"/>
        </w:rPr>
      </w:pPr>
      <w:r w:rsidRPr="00673E98">
        <w:rPr>
          <w:rFonts w:ascii="宋体" w:hAnsi="宋体"/>
          <w:color w:val="FF0000"/>
          <w:sz w:val="21"/>
          <w:lang w:eastAsia="zh-CN"/>
        </w:rPr>
        <w:t>答案:</w:t>
      </w:r>
      <w:r w:rsidRPr="00673E98">
        <w:rPr>
          <w:rFonts w:ascii="宋体" w:hAnsi="宋体"/>
          <w:sz w:val="21"/>
          <w:lang w:eastAsia="zh-CN"/>
        </w:rPr>
        <w:t>(1)①自然环境的地域差异,形成丰富多样的自然景观;②历史、文化背景和发展水平的差异,形成丰富多样的文化旅游景观。</w:t>
      </w:r>
    </w:p>
    <w:p w:rsidR="009E4D8A" w:rsidRPr="00673E98" w:rsidRDefault="009E4D8A" w:rsidP="00673E98">
      <w:pPr>
        <w:tabs>
          <w:tab w:val="left" w:pos="1621"/>
          <w:tab w:val="left" w:pos="2914"/>
          <w:tab w:val="left" w:pos="3997"/>
          <w:tab w:val="left" w:pos="5074"/>
        </w:tabs>
        <w:spacing w:line="360" w:lineRule="auto"/>
        <w:ind w:firstLineChars="200" w:firstLine="420"/>
        <w:rPr>
          <w:rFonts w:ascii="宋体" w:hAnsi="宋体"/>
          <w:sz w:val="21"/>
          <w:lang w:eastAsia="zh-CN"/>
        </w:rPr>
      </w:pPr>
      <w:r w:rsidRPr="00673E98">
        <w:rPr>
          <w:rFonts w:ascii="宋体" w:hAnsi="宋体"/>
          <w:sz w:val="21"/>
          <w:lang w:eastAsia="zh-CN"/>
        </w:rPr>
        <w:t>(2)自然景观　文化景观　自然和文化景观　自然景观</w:t>
      </w:r>
    </w:p>
    <w:p w:rsidR="009E4D8A" w:rsidRPr="00673E98" w:rsidRDefault="009E4D8A" w:rsidP="00673E98">
      <w:pPr>
        <w:tabs>
          <w:tab w:val="left" w:pos="1621"/>
          <w:tab w:val="left" w:pos="2914"/>
          <w:tab w:val="left" w:pos="3997"/>
          <w:tab w:val="left" w:pos="5074"/>
        </w:tabs>
        <w:spacing w:line="360" w:lineRule="auto"/>
        <w:ind w:firstLineChars="200" w:firstLine="420"/>
        <w:rPr>
          <w:rFonts w:ascii="宋体" w:hAnsi="宋体"/>
          <w:sz w:val="21"/>
        </w:rPr>
      </w:pPr>
      <w:r w:rsidRPr="00673E98">
        <w:rPr>
          <w:rFonts w:ascii="宋体" w:hAnsi="宋体"/>
          <w:sz w:val="21"/>
        </w:rPr>
        <w:t>(3)D</w:t>
      </w:r>
    </w:p>
    <w:p w:rsidR="00D51AB9" w:rsidRPr="00673E98" w:rsidRDefault="00D51AB9" w:rsidP="00200151">
      <w:pPr>
        <w:spacing w:line="360" w:lineRule="auto"/>
        <w:rPr>
          <w:rFonts w:ascii="宋体" w:hAnsi="宋体"/>
          <w:sz w:val="21"/>
        </w:rPr>
      </w:pPr>
    </w:p>
    <w:sectPr w:rsidR="00D51AB9" w:rsidRPr="00673E98" w:rsidSect="00850C6D">
      <w:footerReference w:type="even" r:id="rId12"/>
      <w:footerReference w:type="default" r:id="rId13"/>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AF2" w:rsidRDefault="00377AF2">
      <w:r>
        <w:separator/>
      </w:r>
    </w:p>
  </w:endnote>
  <w:endnote w:type="continuationSeparator" w:id="1">
    <w:p w:rsidR="00377AF2" w:rsidRDefault="00377A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151" w:rsidRDefault="008F045E" w:rsidP="00CC1200">
    <w:pPr>
      <w:pStyle w:val="a5"/>
      <w:framePr w:wrap="around" w:vAnchor="text" w:hAnchor="margin" w:xAlign="right" w:y="1"/>
      <w:rPr>
        <w:rStyle w:val="ae"/>
      </w:rPr>
    </w:pPr>
    <w:r>
      <w:rPr>
        <w:rStyle w:val="ae"/>
      </w:rPr>
      <w:fldChar w:fldCharType="begin"/>
    </w:r>
    <w:r w:rsidR="00200151">
      <w:rPr>
        <w:rStyle w:val="ae"/>
      </w:rPr>
      <w:instrText xml:space="preserve">PAGE  </w:instrText>
    </w:r>
    <w:r>
      <w:rPr>
        <w:rStyle w:val="ae"/>
      </w:rPr>
      <w:fldChar w:fldCharType="end"/>
    </w:r>
  </w:p>
  <w:p w:rsidR="00200151" w:rsidRDefault="00200151" w:rsidP="0020015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151" w:rsidRDefault="008F045E" w:rsidP="00CC1200">
    <w:pPr>
      <w:pStyle w:val="a5"/>
      <w:framePr w:wrap="around" w:vAnchor="text" w:hAnchor="margin" w:xAlign="right" w:y="1"/>
      <w:rPr>
        <w:rStyle w:val="ae"/>
      </w:rPr>
    </w:pPr>
    <w:r>
      <w:rPr>
        <w:rStyle w:val="ae"/>
      </w:rPr>
      <w:fldChar w:fldCharType="begin"/>
    </w:r>
    <w:r w:rsidR="00200151">
      <w:rPr>
        <w:rStyle w:val="ae"/>
      </w:rPr>
      <w:instrText xml:space="preserve">PAGE  </w:instrText>
    </w:r>
    <w:r>
      <w:rPr>
        <w:rStyle w:val="ae"/>
      </w:rPr>
      <w:fldChar w:fldCharType="separate"/>
    </w:r>
    <w:r w:rsidR="00673E98">
      <w:rPr>
        <w:rStyle w:val="ae"/>
        <w:noProof/>
      </w:rPr>
      <w:t>1</w:t>
    </w:r>
    <w:r>
      <w:rPr>
        <w:rStyle w:val="ae"/>
      </w:rPr>
      <w:fldChar w:fldCharType="end"/>
    </w:r>
  </w:p>
  <w:p w:rsidR="00200151" w:rsidRDefault="00200151" w:rsidP="0020015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AF2" w:rsidRDefault="00377AF2">
      <w:r>
        <w:separator/>
      </w:r>
    </w:p>
  </w:footnote>
  <w:footnote w:type="continuationSeparator" w:id="1">
    <w:p w:rsidR="00377AF2" w:rsidRDefault="00377A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43329"/>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00151"/>
    <w:rsid w:val="00210FD6"/>
    <w:rsid w:val="00213088"/>
    <w:rsid w:val="00217A6B"/>
    <w:rsid w:val="002214EB"/>
    <w:rsid w:val="00222FC4"/>
    <w:rsid w:val="00246BCB"/>
    <w:rsid w:val="00255059"/>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77AF2"/>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77D20"/>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3E98"/>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045E"/>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E4D8A"/>
    <w:rsid w:val="009F21B4"/>
    <w:rsid w:val="009F3451"/>
    <w:rsid w:val="00A059A5"/>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C3881"/>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BE251-97FC-40A3-9663-CCB806F9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2410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2014-09-06T06:37:00Z</dcterms:created>
  <dcterms:modified xsi:type="dcterms:W3CDTF">2019-03-02T06:08:00Z</dcterms:modified>
  <cp:category> </cp:category>
</cp:coreProperties>
</file>