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C35" w:rsidRPr="003D5C35" w:rsidRDefault="003D5C35" w:rsidP="003D5C35">
      <w:pPr>
        <w:pStyle w:val="2"/>
        <w:tabs>
          <w:tab w:val="left" w:pos="3402"/>
        </w:tabs>
        <w:spacing w:line="360" w:lineRule="auto"/>
        <w:jc w:val="center"/>
        <w:rPr>
          <w:rFonts w:ascii="宋体" w:eastAsia="宋体" w:hAnsi="宋体"/>
          <w:color w:val="FF0000"/>
          <w:sz w:val="28"/>
        </w:rPr>
      </w:pPr>
      <w:r w:rsidRPr="003D5C35">
        <w:rPr>
          <w:rFonts w:ascii="宋体" w:eastAsia="宋体" w:hAnsi="宋体" w:hint="eastAsia"/>
          <w:color w:val="FF0000"/>
          <w:sz w:val="28"/>
        </w:rPr>
        <w:t>第4章 工业地域的形成与发展</w:t>
      </w:r>
    </w:p>
    <w:p w:rsidR="0029385C" w:rsidRPr="003D5C35" w:rsidRDefault="008C2BAC" w:rsidP="005A6AF8">
      <w:pPr>
        <w:pStyle w:val="2"/>
        <w:tabs>
          <w:tab w:val="left" w:pos="3402"/>
        </w:tabs>
        <w:spacing w:line="360" w:lineRule="auto"/>
        <w:jc w:val="center"/>
        <w:rPr>
          <w:rFonts w:ascii="宋体" w:eastAsia="宋体" w:hAnsi="宋体"/>
          <w:sz w:val="21"/>
        </w:rPr>
      </w:pPr>
      <w:r w:rsidRPr="003D5C35">
        <w:rPr>
          <w:rFonts w:ascii="宋体" w:eastAsia="宋体" w:hAnsi="宋体"/>
          <w:sz w:val="21"/>
        </w:rPr>
        <w:t>章末检测试卷(四)</w:t>
      </w:r>
    </w:p>
    <w:p w:rsidR="0029385C"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(时间：60分钟　满分：100分)</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一、选择题(每小题2.5分，共50分)</w:t>
      </w:r>
    </w:p>
    <w:p w:rsidR="0029385C" w:rsidRPr="003D5C35" w:rsidRDefault="008C2BAC" w:rsidP="00DC6686">
      <w:pPr>
        <w:pStyle w:val="a3"/>
        <w:tabs>
          <w:tab w:val="left" w:pos="3402"/>
        </w:tabs>
        <w:spacing w:line="360" w:lineRule="auto"/>
        <w:ind w:firstLineChars="202" w:firstLine="424"/>
        <w:rPr>
          <w:rFonts w:hAnsi="宋体" w:cs="Times New Roman"/>
        </w:rPr>
      </w:pPr>
      <w:r w:rsidRPr="003D5C35">
        <w:rPr>
          <w:rFonts w:hAnsi="宋体" w:cs="Times New Roman"/>
        </w:rPr>
        <w:t>浙江舟山是全国唯一以群岛设市的地级行政区，2016年10月28日，舟山击败西安、沈阳等城市，成为美国波音公司737系列飞机首个海外完工中心(开展飞机座椅内饰安装、涂装及飞机维修和维护中心)和交付中心(用于待交付飞机停放、交付及相关商务活动)。据此完成1～2题。</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1．美国波音公司将首个海外完工中心和交付中心设在中国，其最重要的区位因素是(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A．交通</w:t>
      </w:r>
      <w:r w:rsidRPr="003D5C35">
        <w:rPr>
          <w:rFonts w:hAnsi="宋体" w:cs="Times New Roman" w:hint="eastAsia"/>
        </w:rPr>
        <w:tab/>
      </w:r>
      <w:r w:rsidRPr="003D5C35">
        <w:rPr>
          <w:rFonts w:hAnsi="宋体" w:cs="Times New Roman"/>
        </w:rPr>
        <w:t>B．科技</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C．市场</w:t>
      </w:r>
      <w:r w:rsidRPr="003D5C35">
        <w:rPr>
          <w:rFonts w:hAnsi="宋体" w:cs="Times New Roman" w:hint="eastAsia"/>
        </w:rPr>
        <w:tab/>
      </w:r>
      <w:r w:rsidRPr="003D5C35">
        <w:rPr>
          <w:rFonts w:hAnsi="宋体" w:cs="Times New Roman"/>
        </w:rPr>
        <w:t>D．劳动力</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2．舟山能够击败西安、沈阳等城市，成为波音737系列飞机海外生产基地，主要是因为舟山(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A．经济发达，科技水平高</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B．劳动力充足，工资水平低</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C．历史悠久，工业基础雄厚</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D．地理位置优越，对外交通便利</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1.C　2.D</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1题，结合所学的知识，可以得出中国人口众多，经济发展速度快，具有广阔的消费市场，因此美国波音公司将首个海外完工中心和交付中心设在中国，所以C正确。第2题，由材料可知，浙江舟山是全国唯一以群岛设市的地级行政区，地理位置优越，对外交通便利，因此舟山能够击败西安、沈阳等城市，成为波音737系列飞机海外生产基地，所以D正确。</w:t>
      </w:r>
    </w:p>
    <w:p w:rsidR="0029385C" w:rsidRPr="003D5C35" w:rsidRDefault="008C2BAC" w:rsidP="00B75B77">
      <w:pPr>
        <w:pStyle w:val="a3"/>
        <w:tabs>
          <w:tab w:val="left" w:pos="3402"/>
        </w:tabs>
        <w:spacing w:line="360" w:lineRule="auto"/>
        <w:ind w:firstLineChars="200" w:firstLine="420"/>
        <w:rPr>
          <w:rFonts w:hAnsi="宋体" w:cs="Times New Roman"/>
        </w:rPr>
      </w:pPr>
      <w:r w:rsidRPr="003D5C35">
        <w:rPr>
          <w:rFonts w:hAnsi="宋体" w:cs="Times New Roman"/>
        </w:rPr>
        <w:t>下表是四个地区建厂的优势比较(点数越多，优势越明显)。据此完成3～4题。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236"/>
        <w:gridCol w:w="1295"/>
        <w:gridCol w:w="816"/>
      </w:tblGrid>
      <w:tr w:rsidR="006B5877" w:rsidRPr="003D5C35" w:rsidTr="00080DFE">
        <w:trPr>
          <w:jc w:val="center"/>
        </w:trPr>
        <w:tc>
          <w:tcPr>
            <w:tcW w:w="1236" w:type="dxa"/>
            <w:vMerge w:val="restart"/>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地点</w:t>
            </w:r>
          </w:p>
        </w:tc>
        <w:tc>
          <w:tcPr>
            <w:tcW w:w="3347" w:type="dxa"/>
            <w:gridSpan w:val="3"/>
            <w:shd w:val="clear" w:color="auto" w:fill="auto"/>
            <w:vAlign w:val="center"/>
          </w:tcPr>
          <w:p w:rsidR="00080DFE" w:rsidRPr="003D5C35" w:rsidRDefault="008C2BAC" w:rsidP="00DC6686">
            <w:pPr>
              <w:pStyle w:val="a3"/>
              <w:tabs>
                <w:tab w:val="left" w:pos="3402"/>
              </w:tabs>
              <w:spacing w:line="360" w:lineRule="auto"/>
              <w:jc w:val="center"/>
              <w:rPr>
                <w:rFonts w:hAnsi="宋体" w:cs="宋体"/>
              </w:rPr>
            </w:pPr>
            <w:r w:rsidRPr="003D5C35">
              <w:rPr>
                <w:rFonts w:hAnsi="宋体" w:cs="Times New Roman"/>
              </w:rPr>
              <w:t>优势比较</w:t>
            </w:r>
          </w:p>
        </w:tc>
      </w:tr>
      <w:tr w:rsidR="006B5877" w:rsidRPr="003D5C35" w:rsidTr="0029385C">
        <w:trPr>
          <w:jc w:val="center"/>
        </w:trPr>
        <w:tc>
          <w:tcPr>
            <w:tcW w:w="1236" w:type="dxa"/>
            <w:vMerge/>
            <w:shd w:val="clear" w:color="auto" w:fill="auto"/>
            <w:vAlign w:val="center"/>
          </w:tcPr>
          <w:p w:rsidR="00080DFE" w:rsidRPr="003D5C35" w:rsidRDefault="008E2C1C" w:rsidP="00DC6686">
            <w:pPr>
              <w:pStyle w:val="a3"/>
              <w:tabs>
                <w:tab w:val="left" w:pos="3402"/>
              </w:tabs>
              <w:spacing w:line="360" w:lineRule="auto"/>
              <w:jc w:val="center"/>
              <w:rPr>
                <w:rFonts w:hAnsi="宋体" w:cs="宋体"/>
              </w:rPr>
            </w:pPr>
          </w:p>
        </w:tc>
        <w:tc>
          <w:tcPr>
            <w:tcW w:w="1236" w:type="dxa"/>
            <w:shd w:val="clear" w:color="auto" w:fill="auto"/>
            <w:vAlign w:val="center"/>
          </w:tcPr>
          <w:p w:rsidR="00080DFE" w:rsidRPr="003D5C35" w:rsidRDefault="008C2BAC" w:rsidP="00DC6686">
            <w:pPr>
              <w:pStyle w:val="a3"/>
              <w:tabs>
                <w:tab w:val="left" w:pos="3402"/>
              </w:tabs>
              <w:spacing w:line="360" w:lineRule="auto"/>
              <w:jc w:val="center"/>
              <w:rPr>
                <w:rFonts w:hAnsi="宋体" w:cs="宋体"/>
              </w:rPr>
            </w:pPr>
            <w:r w:rsidRPr="003D5C35">
              <w:rPr>
                <w:rFonts w:hAnsi="宋体" w:cs="Times New Roman"/>
              </w:rPr>
              <w:t>原料</w:t>
            </w:r>
          </w:p>
        </w:tc>
        <w:tc>
          <w:tcPr>
            <w:tcW w:w="1295" w:type="dxa"/>
            <w:shd w:val="clear" w:color="auto" w:fill="auto"/>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市场区位</w:t>
            </w:r>
          </w:p>
        </w:tc>
        <w:tc>
          <w:tcPr>
            <w:tcW w:w="816" w:type="dxa"/>
            <w:shd w:val="clear" w:color="auto" w:fill="auto"/>
            <w:vAlign w:val="center"/>
          </w:tcPr>
          <w:p w:rsidR="00080DFE" w:rsidRPr="003D5C35" w:rsidRDefault="008C2BAC" w:rsidP="00080DFE">
            <w:pPr>
              <w:pStyle w:val="a3"/>
              <w:tabs>
                <w:tab w:val="left" w:pos="3402"/>
              </w:tabs>
              <w:spacing w:line="360" w:lineRule="auto"/>
              <w:jc w:val="center"/>
              <w:rPr>
                <w:rFonts w:hAnsi="宋体" w:cs="宋体"/>
              </w:rPr>
            </w:pPr>
            <w:r w:rsidRPr="003D5C35">
              <w:rPr>
                <w:rFonts w:hAnsi="宋体" w:cs="Times New Roman"/>
              </w:rPr>
              <w:t>工资</w:t>
            </w:r>
          </w:p>
        </w:tc>
      </w:tr>
      <w:tr w:rsidR="006B5877" w:rsidRPr="003D5C35" w:rsidTr="0029385C">
        <w:trPr>
          <w:jc w:val="center"/>
        </w:trPr>
        <w:tc>
          <w:tcPr>
            <w:tcW w:w="123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甲</w:t>
            </w:r>
          </w:p>
        </w:tc>
        <w:tc>
          <w:tcPr>
            <w:tcW w:w="123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c>
          <w:tcPr>
            <w:tcW w:w="1295"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c>
          <w:tcPr>
            <w:tcW w:w="81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r>
      <w:tr w:rsidR="006B5877" w:rsidRPr="003D5C35" w:rsidTr="0029385C">
        <w:trPr>
          <w:jc w:val="center"/>
        </w:trPr>
        <w:tc>
          <w:tcPr>
            <w:tcW w:w="123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lastRenderedPageBreak/>
              <w:t>乙</w:t>
            </w:r>
          </w:p>
        </w:tc>
        <w:tc>
          <w:tcPr>
            <w:tcW w:w="123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c>
          <w:tcPr>
            <w:tcW w:w="1295"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c>
          <w:tcPr>
            <w:tcW w:w="81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r>
      <w:tr w:rsidR="006B5877" w:rsidRPr="003D5C35" w:rsidTr="0029385C">
        <w:trPr>
          <w:jc w:val="center"/>
        </w:trPr>
        <w:tc>
          <w:tcPr>
            <w:tcW w:w="123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丙</w:t>
            </w:r>
          </w:p>
        </w:tc>
        <w:tc>
          <w:tcPr>
            <w:tcW w:w="123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c>
          <w:tcPr>
            <w:tcW w:w="1295"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c>
          <w:tcPr>
            <w:tcW w:w="81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r>
      <w:tr w:rsidR="006B5877" w:rsidRPr="003D5C35" w:rsidTr="0029385C">
        <w:trPr>
          <w:jc w:val="center"/>
        </w:trPr>
        <w:tc>
          <w:tcPr>
            <w:tcW w:w="123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丁</w:t>
            </w:r>
          </w:p>
        </w:tc>
        <w:tc>
          <w:tcPr>
            <w:tcW w:w="123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c>
          <w:tcPr>
            <w:tcW w:w="1295"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c>
          <w:tcPr>
            <w:tcW w:w="816" w:type="dxa"/>
            <w:shd w:val="clear" w:color="auto" w:fill="auto"/>
            <w:vAlign w:val="center"/>
          </w:tcPr>
          <w:p w:rsidR="00080DFE" w:rsidRPr="003D5C35" w:rsidRDefault="008C2BAC" w:rsidP="00DC6686">
            <w:pPr>
              <w:pStyle w:val="a3"/>
              <w:tabs>
                <w:tab w:val="left" w:pos="3402"/>
              </w:tabs>
              <w:spacing w:line="360" w:lineRule="auto"/>
              <w:jc w:val="center"/>
              <w:rPr>
                <w:rFonts w:hAnsi="宋体" w:cs="Times New Roman"/>
              </w:rPr>
            </w:pPr>
            <w:r w:rsidRPr="003D5C35">
              <w:rPr>
                <w:rFonts w:hAnsi="宋体" w:cs="Times New Roman"/>
              </w:rPr>
              <w:t>···</w:t>
            </w:r>
          </w:p>
        </w:tc>
      </w:tr>
    </w:tbl>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3.最适宜发展原料导向型工业的地区是  (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A．甲B．乙C．丙D．丁</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4．某跨国公司要建一现代化家具厂，上述四地最有可能选择(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A．甲B．乙C．丙D．丁</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3.A　4.B</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第3题，甲地原料优势明显，最适宜发展原料导向型工业。第4题，现代化家具厂是市场导向型企业，应建在市场优势最明显的地区。</w:t>
      </w:r>
    </w:p>
    <w:p w:rsidR="0029385C" w:rsidRPr="003D5C35" w:rsidRDefault="008C2BAC" w:rsidP="00DC6686">
      <w:pPr>
        <w:pStyle w:val="a3"/>
        <w:tabs>
          <w:tab w:val="left" w:pos="3402"/>
        </w:tabs>
        <w:spacing w:line="360" w:lineRule="auto"/>
        <w:ind w:firstLineChars="202" w:firstLine="424"/>
        <w:rPr>
          <w:rFonts w:hAnsi="宋体" w:cs="Times New Roman"/>
        </w:rPr>
      </w:pPr>
      <w:r w:rsidRPr="003D5C35">
        <w:rPr>
          <w:rFonts w:hAnsi="宋体" w:cs="Times New Roman"/>
        </w:rPr>
        <w:t>下表为“2005～2012年中国、Y国出口商品平均优势程度比较表”。表中R值表示一国某种商品出口的比较优势程度，R值越大表示该商品出口的优势越强。据此回答5～6题。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151"/>
        <w:gridCol w:w="1104"/>
        <w:gridCol w:w="1104"/>
        <w:gridCol w:w="1104"/>
        <w:gridCol w:w="1104"/>
        <w:gridCol w:w="1104"/>
      </w:tblGrid>
      <w:tr w:rsidR="006B5877" w:rsidRPr="003D5C35" w:rsidTr="00B75B77">
        <w:trPr>
          <w:trHeight w:val="957"/>
          <w:jc w:val="center"/>
        </w:trPr>
        <w:tc>
          <w:tcPr>
            <w:tcW w:w="1236" w:type="dxa"/>
            <w:shd w:val="clear" w:color="auto" w:fill="auto"/>
            <w:vAlign w:val="center"/>
          </w:tcPr>
          <w:p w:rsidR="00B75B77"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中国商品</w:t>
            </w:r>
          </w:p>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R值</w:t>
            </w:r>
          </w:p>
        </w:tc>
        <w:tc>
          <w:tcPr>
            <w:tcW w:w="1151" w:type="dxa"/>
            <w:shd w:val="clear" w:color="auto" w:fill="auto"/>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旅游用品4.0</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鞋子3.5</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服装3.4</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办公设备3.3</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纺织制品2.8</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电信设备2.7</w:t>
            </w:r>
          </w:p>
        </w:tc>
      </w:tr>
      <w:tr w:rsidR="006B5877" w:rsidRPr="003D5C35" w:rsidTr="00B75B77">
        <w:trPr>
          <w:trHeight w:val="1269"/>
          <w:jc w:val="center"/>
        </w:trPr>
        <w:tc>
          <w:tcPr>
            <w:tcW w:w="1236" w:type="dxa"/>
            <w:shd w:val="clear" w:color="auto" w:fill="auto"/>
            <w:vAlign w:val="center"/>
          </w:tcPr>
          <w:p w:rsidR="00B75B77"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Y国商品</w:t>
            </w:r>
          </w:p>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R值</w:t>
            </w:r>
          </w:p>
        </w:tc>
        <w:tc>
          <w:tcPr>
            <w:tcW w:w="1151" w:type="dxa"/>
            <w:shd w:val="clear" w:color="auto" w:fill="auto"/>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鞋子12.3</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水产品10.9</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天然橡胶10.0</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咖啡、可可8.1</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服装5.5</w:t>
            </w:r>
          </w:p>
        </w:tc>
        <w:tc>
          <w:tcPr>
            <w:tcW w:w="1104" w:type="dxa"/>
            <w:vAlign w:val="center"/>
          </w:tcPr>
          <w:p w:rsidR="00080DFE" w:rsidRPr="003D5C35" w:rsidRDefault="008C2BAC" w:rsidP="00080DFE">
            <w:pPr>
              <w:pStyle w:val="a3"/>
              <w:tabs>
                <w:tab w:val="left" w:pos="3402"/>
              </w:tabs>
              <w:spacing w:line="360" w:lineRule="auto"/>
              <w:jc w:val="center"/>
              <w:rPr>
                <w:rFonts w:hAnsi="宋体" w:cs="Times New Roman"/>
              </w:rPr>
            </w:pPr>
            <w:r w:rsidRPr="003D5C35">
              <w:rPr>
                <w:rFonts w:hAnsi="宋体" w:cs="Times New Roman"/>
              </w:rPr>
              <w:t>谷物4.8</w:t>
            </w:r>
          </w:p>
        </w:tc>
      </w:tr>
    </w:tbl>
    <w:p w:rsidR="00080DFE" w:rsidRPr="003D5C35" w:rsidRDefault="008E2C1C" w:rsidP="00DC6686">
      <w:pPr>
        <w:pStyle w:val="a3"/>
        <w:tabs>
          <w:tab w:val="left" w:pos="3402"/>
        </w:tabs>
        <w:spacing w:line="360" w:lineRule="auto"/>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5.中国、Y国出口商品的共同特点是(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A．低附加值商品R值大</w:t>
      </w:r>
      <w:r w:rsidRPr="003D5C35">
        <w:rPr>
          <w:rFonts w:hAnsi="宋体" w:cs="Times New Roman" w:hint="eastAsia"/>
        </w:rPr>
        <w:tab/>
      </w:r>
      <w:r w:rsidRPr="003D5C35">
        <w:rPr>
          <w:rFonts w:hAnsi="宋体" w:cs="Times New Roman"/>
        </w:rPr>
        <w:t>B．工业品所占比重小</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C．农产品比较优势弱</w:t>
      </w:r>
      <w:r w:rsidRPr="003D5C35">
        <w:rPr>
          <w:rFonts w:hAnsi="宋体" w:cs="Times New Roman" w:hint="eastAsia"/>
        </w:rPr>
        <w:tab/>
      </w:r>
      <w:r w:rsidRPr="003D5C35">
        <w:rPr>
          <w:rFonts w:hAnsi="宋体" w:cs="Times New Roman"/>
        </w:rPr>
        <w:t>D．农产品出口总量大</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6．对Y国鞋子、服装两类商品R值具有决定性影响的要素是(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A．科技B．资金C．劳动力D．原材料</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5.A　6.C</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5题，中国和Y国出口商品中，工业品都占有一定的优势，且中国的工业品所占比重较大，B错；而中国农产品出口量小，Y国农产品的出口优势较强，C、D错；中国和Y国出口的商品，主要是低附加值商品，故选A。第6题，鞋子和服装属于劳动力导向型产品，故选C。</w:t>
      </w:r>
    </w:p>
    <w:p w:rsidR="0029385C" w:rsidRPr="003D5C35" w:rsidRDefault="008C2BAC" w:rsidP="00080DFE">
      <w:pPr>
        <w:pStyle w:val="a3"/>
        <w:tabs>
          <w:tab w:val="left" w:pos="3402"/>
        </w:tabs>
        <w:spacing w:line="360" w:lineRule="auto"/>
        <w:ind w:firstLine="420"/>
        <w:rPr>
          <w:rFonts w:hAnsi="宋体" w:cs="Times New Roman"/>
        </w:rPr>
      </w:pPr>
      <w:r w:rsidRPr="003D5C35">
        <w:rPr>
          <w:rFonts w:hAnsi="宋体" w:cs="Times New Roman"/>
        </w:rPr>
        <w:lastRenderedPageBreak/>
        <w:br w:type="page"/>
      </w:r>
      <w:r w:rsidRPr="003D5C35">
        <w:rPr>
          <w:rFonts w:hAnsi="宋体" w:cs="Times New Roman"/>
        </w:rPr>
        <w:lastRenderedPageBreak/>
        <w:t>下图表示某区域在一定时期内剩余劳动力数量、人均工资的变化，以及甲、乙两类企业在该区域维持最低经济效益所能支付人均工资的变化。读下图，完成7～8题。</w:t>
      </w:r>
      <w:bookmarkStart w:id="0" w:name="_GoBack"/>
      <w:bookmarkEnd w:id="0"/>
    </w:p>
    <w:p w:rsidR="0029385C" w:rsidRPr="003D5C35" w:rsidRDefault="008E2C1C" w:rsidP="00DC6686">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7．由上图可以推断，该区域(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A．T</w:t>
      </w:r>
      <w:r w:rsidRPr="003D5C35">
        <w:rPr>
          <w:rFonts w:hAnsi="宋体" w:cs="Times New Roman"/>
          <w:vertAlign w:val="subscript"/>
        </w:rPr>
        <w:t>0</w:t>
      </w:r>
      <w:r w:rsidRPr="003D5C35">
        <w:rPr>
          <w:rFonts w:hAnsi="宋体" w:cs="Times New Roman"/>
        </w:rPr>
        <w:t>年工业基础雄厚</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B．T</w:t>
      </w:r>
      <w:r w:rsidRPr="003D5C35">
        <w:rPr>
          <w:rFonts w:hAnsi="宋体" w:cs="Times New Roman"/>
          <w:vertAlign w:val="subscript"/>
        </w:rPr>
        <w:t>0</w:t>
      </w:r>
      <w:r w:rsidRPr="003D5C35">
        <w:rPr>
          <w:rFonts w:hAnsi="宋体" w:cs="Times New Roman"/>
        </w:rPr>
        <w:t>～T</w:t>
      </w:r>
      <w:r w:rsidRPr="003D5C35">
        <w:rPr>
          <w:rFonts w:hAnsi="宋体" w:cs="Times New Roman"/>
          <w:vertAlign w:val="subscript"/>
        </w:rPr>
        <w:t>1</w:t>
      </w:r>
      <w:r w:rsidRPr="003D5C35">
        <w:rPr>
          <w:rFonts w:hAnsi="宋体" w:cs="Times New Roman"/>
        </w:rPr>
        <w:t>年吸引的工业企业类型最多</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C．T</w:t>
      </w:r>
      <w:r w:rsidRPr="003D5C35">
        <w:rPr>
          <w:rFonts w:hAnsi="宋体" w:cs="Times New Roman"/>
          <w:vertAlign w:val="subscript"/>
        </w:rPr>
        <w:t>1</w:t>
      </w:r>
      <w:r w:rsidRPr="003D5C35">
        <w:rPr>
          <w:rFonts w:hAnsi="宋体" w:cs="Times New Roman"/>
        </w:rPr>
        <w:t>～T</w:t>
      </w:r>
      <w:r w:rsidRPr="003D5C35">
        <w:rPr>
          <w:rFonts w:hAnsi="宋体" w:cs="Times New Roman"/>
          <w:vertAlign w:val="subscript"/>
        </w:rPr>
        <w:t>2</w:t>
      </w:r>
      <w:r w:rsidRPr="003D5C35">
        <w:rPr>
          <w:rFonts w:hAnsi="宋体" w:cs="Times New Roman"/>
        </w:rPr>
        <w:t>年经历产业结构调整</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D．T</w:t>
      </w:r>
      <w:r w:rsidRPr="003D5C35">
        <w:rPr>
          <w:rFonts w:hAnsi="宋体" w:cs="Times New Roman"/>
          <w:vertAlign w:val="subscript"/>
        </w:rPr>
        <w:t>2</w:t>
      </w:r>
      <w:r w:rsidRPr="003D5C35">
        <w:rPr>
          <w:rFonts w:hAnsi="宋体" w:cs="Times New Roman"/>
        </w:rPr>
        <w:t>年以后工业生产衰退</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8．甲、乙两类企业相比(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A．甲类企业在该区域维持发展的时间更长</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B．甲类企业趋向廉价劳动力区位</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C．乙类企业进入该区域的时间更早</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D．乙类企业产品的附加值较低</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7.C　8.B</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第7题，图中显示，该区域在“一定时期”内工资水平升高，剩余劳动力减少。T</w:t>
      </w:r>
      <w:r w:rsidRPr="003D5C35">
        <w:rPr>
          <w:rFonts w:hAnsi="宋体" w:cs="Times New Roman"/>
          <w:vertAlign w:val="subscript"/>
        </w:rPr>
        <w:t>0</w:t>
      </w:r>
      <w:r w:rsidRPr="003D5C35">
        <w:rPr>
          <w:rFonts w:hAnsi="宋体" w:cs="Times New Roman"/>
        </w:rPr>
        <w:t>年时工资水平低，有大量剩余劳动力，说明此时工业化水平很低，工业企业主要是初加工类型，类型不多。T</w:t>
      </w:r>
      <w:r w:rsidRPr="003D5C35">
        <w:rPr>
          <w:rFonts w:hAnsi="宋体" w:cs="Times New Roman"/>
          <w:vertAlign w:val="subscript"/>
        </w:rPr>
        <w:t>1</w:t>
      </w:r>
      <w:r w:rsidRPr="003D5C35">
        <w:rPr>
          <w:rFonts w:hAnsi="宋体" w:cs="Times New Roman"/>
        </w:rPr>
        <w:t>～T</w:t>
      </w:r>
      <w:r w:rsidRPr="003D5C35">
        <w:rPr>
          <w:rFonts w:hAnsi="宋体" w:cs="Times New Roman"/>
          <w:vertAlign w:val="subscript"/>
        </w:rPr>
        <w:t>2</w:t>
      </w:r>
      <w:r w:rsidRPr="003D5C35">
        <w:rPr>
          <w:rFonts w:hAnsi="宋体" w:cs="Times New Roman"/>
        </w:rPr>
        <w:t>年期间工资水平明显升高，说明新产业代替旧产业，处在产业结构调整时期。T</w:t>
      </w:r>
      <w:r w:rsidRPr="003D5C35">
        <w:rPr>
          <w:rFonts w:hAnsi="宋体" w:cs="Times New Roman"/>
          <w:vertAlign w:val="subscript"/>
        </w:rPr>
        <w:t>2</w:t>
      </w:r>
      <w:r w:rsidRPr="003D5C35">
        <w:rPr>
          <w:rFonts w:hAnsi="宋体" w:cs="Times New Roman"/>
        </w:rPr>
        <w:t>年后产业升级基本完成，但未显示出衰退迹象。第8题，甲类企业维持最低经济效益所能支付的工资一直较低，说明属于附加值较低的产业，在产业升级过程中应该更早被淘汰；由于甲类企业所能支付的工资较低，应该趋向廉价劳动力区位。相对于甲类企业，乙类企业工资水平高，属于较高层次的产业，进入本区域的时间相对较晚。</w:t>
      </w:r>
    </w:p>
    <w:p w:rsidR="0029385C" w:rsidRPr="003D5C35" w:rsidRDefault="008C2BAC" w:rsidP="00080DFE">
      <w:pPr>
        <w:pStyle w:val="a3"/>
        <w:tabs>
          <w:tab w:val="left" w:pos="3402"/>
        </w:tabs>
        <w:spacing w:line="360" w:lineRule="auto"/>
        <w:ind w:firstLine="420"/>
        <w:rPr>
          <w:rFonts w:hAnsi="宋体" w:cs="Times New Roman"/>
        </w:rPr>
      </w:pPr>
      <w:r w:rsidRPr="003D5C35">
        <w:rPr>
          <w:rFonts w:hAnsi="宋体" w:cs="Times New Roman"/>
        </w:rPr>
        <w:br w:type="page"/>
      </w:r>
      <w:r w:rsidRPr="003D5C35">
        <w:rPr>
          <w:rFonts w:hAnsi="宋体" w:cs="Times New Roman"/>
        </w:rPr>
        <w:lastRenderedPageBreak/>
        <w:t>下图为“我国某城市发展示意图”。读图完成9～10题。</w:t>
      </w:r>
    </w:p>
    <w:p w:rsidR="0029385C" w:rsidRPr="003D5C35" w:rsidRDefault="008E2C1C" w:rsidP="00DC6686">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9．该城市准备规划建设一个高新科技工业园，该工业园应布局在(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A．①处</w:t>
      </w:r>
      <w:r w:rsidRPr="003D5C35">
        <w:rPr>
          <w:rFonts w:hAnsi="宋体" w:cs="Times New Roman" w:hint="eastAsia"/>
        </w:rPr>
        <w:tab/>
      </w:r>
      <w:r w:rsidRPr="003D5C35">
        <w:rPr>
          <w:rFonts w:hAnsi="宋体" w:cs="Times New Roman"/>
        </w:rPr>
        <w:t>B．②处</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C．③处</w:t>
      </w:r>
      <w:r w:rsidRPr="003D5C35">
        <w:rPr>
          <w:rFonts w:hAnsi="宋体" w:cs="Times New Roman" w:hint="eastAsia"/>
        </w:rPr>
        <w:tab/>
      </w:r>
      <w:r w:rsidRPr="003D5C35">
        <w:rPr>
          <w:rFonts w:hAnsi="宋体" w:cs="Times New Roman"/>
        </w:rPr>
        <w:t>D．④处</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10．随着城市的发展，工业区对城市的空气污染越来越严重，为减轻工业区对城市的空气污染，下列措施较为合理的是(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①将工业区全部迁往河流北岸　②将工业区中的化工厂、化肥厂全部关停　③在工业区和城区之间修建绿化带　④采用化学手段、除尘装置对工厂、化肥厂排放的废气进行无害减排处理</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A．①②</w:t>
      </w:r>
      <w:r w:rsidRPr="003D5C35">
        <w:rPr>
          <w:rFonts w:hAnsi="宋体" w:cs="Times New Roman" w:hint="eastAsia"/>
        </w:rPr>
        <w:tab/>
      </w:r>
      <w:r w:rsidRPr="003D5C35">
        <w:rPr>
          <w:rFonts w:hAnsi="宋体" w:cs="Times New Roman"/>
        </w:rPr>
        <w:t>B．①③</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C．②③</w:t>
      </w:r>
      <w:r w:rsidRPr="003D5C35">
        <w:rPr>
          <w:rFonts w:hAnsi="宋体" w:cs="Times New Roman" w:hint="eastAsia"/>
        </w:rPr>
        <w:tab/>
      </w:r>
      <w:r w:rsidRPr="003D5C35">
        <w:rPr>
          <w:rFonts w:hAnsi="宋体" w:cs="Times New Roman"/>
        </w:rPr>
        <w:t>D．③④</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9.C　10.D</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9题，高科技工业园对交通、科技和环境的要求较高，图中③地位于城区的外缘，临近湖泊，环境优美；邻近大学城，技术条件好；靠近高速公路，交通便利。第10题，将工业区全部搬迁至河流北岸后，冬季受偏北风的影响，城区的污染会很严重；②显然是不合理的措施；生产过程中减少废气的排放、工业区与城区之间设置绿化带可有效减轻空气的污染。</w:t>
      </w:r>
    </w:p>
    <w:p w:rsidR="0029385C" w:rsidRPr="003D5C35" w:rsidRDefault="008C2BAC" w:rsidP="00080DFE">
      <w:pPr>
        <w:pStyle w:val="a3"/>
        <w:tabs>
          <w:tab w:val="left" w:pos="3402"/>
        </w:tabs>
        <w:spacing w:line="360" w:lineRule="auto"/>
        <w:ind w:firstLine="420"/>
        <w:rPr>
          <w:rFonts w:hAnsi="宋体" w:cs="Times New Roman"/>
        </w:rPr>
      </w:pPr>
      <w:r w:rsidRPr="003D5C35">
        <w:rPr>
          <w:rFonts w:hAnsi="宋体" w:cs="Times New Roman"/>
        </w:rPr>
        <w:t>(2018·江西省重点中学联考)华为技术有限公司研发投入大，技术发展迅速，1996年成为国内电信设备行业龙头。为谋求进一步发展，华为确立对外投资战略，在海外建立合资或独资的子公司：巴西(1997年)、印度(1998年)、中东和非洲(2000年)、东南亚和欧洲(2001年)、美国(2002年)，同时，目前华为在国外建立了16个研究所，分布在美、英、德、法、俄等国家。据此完成11～12题。</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11．华为技术有限公司对外投资初期时不优先选择发达地区的原因，是因为发达地区(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A．优惠政策较少</w:t>
      </w:r>
      <w:r w:rsidRPr="003D5C35">
        <w:rPr>
          <w:rFonts w:hAnsi="宋体" w:cs="Times New Roman" w:hint="eastAsia"/>
        </w:rPr>
        <w:tab/>
      </w:r>
      <w:r w:rsidRPr="003D5C35">
        <w:rPr>
          <w:rFonts w:hAnsi="宋体" w:cs="Times New Roman"/>
        </w:rPr>
        <w:t>B．技术水平较高</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C．远离原料产地</w:t>
      </w:r>
      <w:r w:rsidRPr="003D5C35">
        <w:rPr>
          <w:rFonts w:hAnsi="宋体" w:cs="Times New Roman" w:hint="eastAsia"/>
        </w:rPr>
        <w:tab/>
      </w:r>
      <w:r w:rsidRPr="003D5C35">
        <w:rPr>
          <w:rFonts w:hAnsi="宋体" w:cs="Times New Roman"/>
        </w:rPr>
        <w:t>D．电信设施完善</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12．华为技术有限公司的相关工厂在美国选择就近分布于同一个工业园区内，这样(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A．有利于企业间的信息交流和合作</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B．有利于共用廉价的劳动力</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C．有利于资源和原料的使用</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D．有利于节约土地，提高土地利用率</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lastRenderedPageBreak/>
        <w:t>答案　11.B　12.A</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11题，华为技术有限公司对外投资初期时不优先选择发达地区的原因，是因为发达地区技术水平较高，华为没有竞争优势，B对。第12题，华为技术有限公司的相关工厂在美国选择就近分布于同一个工业园区内，属于产业集聚，这样有利于企业间的信息交流和合作，A对。</w:t>
      </w:r>
    </w:p>
    <w:p w:rsidR="0029385C" w:rsidRPr="003D5C35" w:rsidRDefault="008C2BAC" w:rsidP="00080DFE">
      <w:pPr>
        <w:pStyle w:val="a3"/>
        <w:tabs>
          <w:tab w:val="left" w:pos="3402"/>
        </w:tabs>
        <w:spacing w:line="360" w:lineRule="auto"/>
        <w:ind w:firstLine="420"/>
        <w:rPr>
          <w:rFonts w:hAnsi="宋体" w:cs="Times New Roman"/>
        </w:rPr>
      </w:pPr>
      <w:r w:rsidRPr="003D5C35">
        <w:rPr>
          <w:rFonts w:hAnsi="宋体" w:cs="Times New Roman"/>
        </w:rPr>
        <w:t>下图表示某地区工业发展不同阶段的生产与销售情况。读图，回答13～14题。</w:t>
      </w:r>
    </w:p>
    <w:p w:rsidR="0029385C" w:rsidRPr="003D5C35" w:rsidRDefault="008E2C1C" w:rsidP="00DC6686">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13．阶段Ⅰ，该地区企业生产特点有(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①专业分工程度低　②总体生产能力强　③各企业团结协作　④各企业之间联系少</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A．①②</w:t>
      </w:r>
      <w:r w:rsidRPr="003D5C35">
        <w:rPr>
          <w:rFonts w:hAnsi="宋体" w:cs="Times New Roman" w:hint="eastAsia"/>
        </w:rPr>
        <w:tab/>
      </w:r>
      <w:r w:rsidRPr="003D5C35">
        <w:rPr>
          <w:rFonts w:hAnsi="宋体" w:cs="Times New Roman"/>
        </w:rPr>
        <w:t>B．②③</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C．③④</w:t>
      </w:r>
      <w:r w:rsidRPr="003D5C35">
        <w:rPr>
          <w:rFonts w:hAnsi="宋体" w:cs="Times New Roman" w:hint="eastAsia"/>
        </w:rPr>
        <w:tab/>
      </w:r>
      <w:r w:rsidRPr="003D5C35">
        <w:rPr>
          <w:rFonts w:hAnsi="宋体" w:cs="Times New Roman"/>
        </w:rPr>
        <w:t>D．①④</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14．阶段Ⅱ与阶段Ⅰ相比，该地区企业发展的优势有(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①环境污染减轻　②原料渠道拓宽　③规模效益增强</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④交易成本降低</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A．①②</w:t>
      </w:r>
      <w:r w:rsidRPr="003D5C35">
        <w:rPr>
          <w:rFonts w:hAnsi="宋体" w:cs="Times New Roman" w:hint="eastAsia"/>
        </w:rPr>
        <w:tab/>
      </w:r>
      <w:r w:rsidRPr="003D5C35">
        <w:rPr>
          <w:rFonts w:hAnsi="宋体" w:cs="Times New Roman"/>
        </w:rPr>
        <w:t>B．②③</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C．③④</w:t>
      </w:r>
      <w:r w:rsidRPr="003D5C35">
        <w:rPr>
          <w:rFonts w:hAnsi="宋体" w:cs="Times New Roman" w:hint="eastAsia"/>
        </w:rPr>
        <w:tab/>
      </w:r>
      <w:r w:rsidRPr="003D5C35">
        <w:rPr>
          <w:rFonts w:hAnsi="宋体" w:cs="Times New Roman"/>
        </w:rPr>
        <w:t>D．①④</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13.D　14.C</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13题，阶段Ⅰ，该地区企业各自独立，相互间缺少联系，自己生产，自己销售，属于“麻雀虽小，五脏俱全”的类型，各企业之间联系少，专业分工程度低。第14题，阶段Ⅱ和阶段Ⅰ相比，该地区企业已经形成了统一的销售渠道，各企业之间分工合作，内部联系大大加强，企业的生产成本和交易成本大大降低，规模、经济效益增强。</w:t>
      </w:r>
    </w:p>
    <w:p w:rsidR="0029385C" w:rsidRPr="003D5C35" w:rsidRDefault="008C2BAC" w:rsidP="00080DFE">
      <w:pPr>
        <w:pStyle w:val="a3"/>
        <w:tabs>
          <w:tab w:val="left" w:pos="3402"/>
        </w:tabs>
        <w:spacing w:line="360" w:lineRule="auto"/>
        <w:ind w:firstLine="420"/>
        <w:rPr>
          <w:rFonts w:hAnsi="宋体" w:cs="Times New Roman"/>
        </w:rPr>
      </w:pPr>
      <w:r w:rsidRPr="003D5C35">
        <w:rPr>
          <w:rFonts w:hAnsi="宋体" w:cs="Times New Roman"/>
        </w:rPr>
        <w:t>2016年1月上映的《星球大战7》获得北美票房冠军，电影以超卓、逼真的特效给观众带来一场视听盛宴。下图为“电影特效制作流程示意图”。读图完成15～16题。</w:t>
      </w:r>
    </w:p>
    <w:p w:rsidR="0029385C" w:rsidRPr="003D5C35" w:rsidRDefault="008E2C1C" w:rsidP="00DC6686">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15．电影特效产业的主导区位因素是(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A．科技、市场</w:t>
      </w:r>
      <w:r w:rsidRPr="003D5C35">
        <w:rPr>
          <w:rFonts w:hAnsi="宋体" w:cs="Times New Roman" w:hint="eastAsia"/>
        </w:rPr>
        <w:tab/>
      </w:r>
      <w:r w:rsidRPr="003D5C35">
        <w:rPr>
          <w:rFonts w:hAnsi="宋体" w:cs="Times New Roman"/>
        </w:rPr>
        <w:t>B．廉价劳动力、地价</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C．科技、交通</w:t>
      </w:r>
      <w:r w:rsidRPr="003D5C35">
        <w:rPr>
          <w:rFonts w:hAnsi="宋体" w:cs="Times New Roman" w:hint="eastAsia"/>
        </w:rPr>
        <w:tab/>
      </w:r>
      <w:r w:rsidRPr="003D5C35">
        <w:rPr>
          <w:rFonts w:hAnsi="宋体" w:cs="Times New Roman"/>
        </w:rPr>
        <w:t>D．市场、地价</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16．这种服务分包行业在全球发展的前提条件是(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A．经济全球化</w:t>
      </w:r>
      <w:r w:rsidRPr="003D5C35">
        <w:rPr>
          <w:rFonts w:hAnsi="宋体" w:cs="Times New Roman" w:hint="eastAsia"/>
        </w:rPr>
        <w:tab/>
      </w:r>
      <w:r w:rsidRPr="003D5C35">
        <w:rPr>
          <w:rFonts w:hAnsi="宋体" w:cs="Times New Roman"/>
        </w:rPr>
        <w:t>B．现代化通信</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C．现代金融业</w:t>
      </w:r>
      <w:r w:rsidRPr="003D5C35">
        <w:rPr>
          <w:rFonts w:hAnsi="宋体" w:cs="Times New Roman" w:hint="eastAsia"/>
        </w:rPr>
        <w:tab/>
      </w:r>
      <w:r w:rsidRPr="003D5C35">
        <w:rPr>
          <w:rFonts w:hAnsi="宋体" w:cs="Times New Roman"/>
        </w:rPr>
        <w:t>D．现代物流业</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lastRenderedPageBreak/>
        <w:t>答案　15.A　16.B</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15题，从图中可以看出，电影特效制作对技术要求较高，而电影市场对特效的需求迫使电影厂商投入大量资金制作特效，因此电影特效产业的主导区位因素是科技和市场。第16题，电影产品技术含量高、质量和体积小，受现代物流业影响小；图中“多次沟通”等显示这种服务分包行业在全球发展的前提条件是现代化通信。</w:t>
      </w:r>
    </w:p>
    <w:p w:rsidR="0029385C" w:rsidRPr="003D5C35" w:rsidRDefault="008C2BAC" w:rsidP="00080DFE">
      <w:pPr>
        <w:pStyle w:val="a3"/>
        <w:tabs>
          <w:tab w:val="left" w:pos="3402"/>
        </w:tabs>
        <w:spacing w:line="360" w:lineRule="auto"/>
        <w:ind w:firstLine="420"/>
        <w:rPr>
          <w:rFonts w:hAnsi="宋体" w:cs="Times New Roman"/>
        </w:rPr>
      </w:pPr>
      <w:r w:rsidRPr="003D5C35">
        <w:rPr>
          <w:rFonts w:hAnsi="宋体" w:cs="Times New Roman"/>
        </w:rPr>
        <w:t>德国鲁尔区曾经是世界上最著名的工业区之一，因其位于鲁尔河畔而得名。但上世纪60年代的鲁尔河却被德国作家波尔描述成“一道被6万多种不同化学药品调成的鸡尾酒”，鲁尔区则是“比比皆是的焦炭工厂冒着黑烟，铸造厂也不停地排出红褐色的污水，还有飘浮在空气中的悬浮粒子，使得户外一切东西都蒙上一层黑灰。洁白的衣物穿出门去，不一会儿便成为灰色。”下图为“鲁尔区简图”。读图完成17～18题。</w:t>
      </w:r>
    </w:p>
    <w:p w:rsidR="0029385C" w:rsidRPr="003D5C35" w:rsidRDefault="008E2C1C" w:rsidP="00DC6686">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17．鲁尔区能成为德国最著名的重化工业基地，凭借的优越条件是(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A．丰富的煤炭资源</w:t>
      </w:r>
      <w:r w:rsidRPr="003D5C35">
        <w:rPr>
          <w:rFonts w:hAnsi="宋体" w:cs="Times New Roman" w:hint="eastAsia"/>
        </w:rPr>
        <w:tab/>
      </w:r>
      <w:r w:rsidRPr="003D5C35">
        <w:rPr>
          <w:rFonts w:hAnsi="宋体" w:cs="Times New Roman"/>
        </w:rPr>
        <w:t>B．丰富的铁矿资源</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C．大批廉价的劳动力</w:t>
      </w:r>
      <w:r w:rsidRPr="003D5C35">
        <w:rPr>
          <w:rFonts w:hAnsi="宋体" w:cs="Times New Roman" w:hint="eastAsia"/>
        </w:rPr>
        <w:tab/>
      </w:r>
      <w:r w:rsidRPr="003D5C35">
        <w:rPr>
          <w:rFonts w:hAnsi="宋体" w:cs="Times New Roman"/>
        </w:rPr>
        <w:t>D．众多优良的港口</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18．20世纪70年代，很多新兴产业不愿落户鲁尔区，主要原因为(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A．劳动力价格高</w:t>
      </w:r>
      <w:r w:rsidRPr="003D5C35">
        <w:rPr>
          <w:rFonts w:hAnsi="宋体" w:cs="Times New Roman" w:hint="eastAsia"/>
        </w:rPr>
        <w:tab/>
      </w:r>
      <w:r w:rsidRPr="003D5C35">
        <w:rPr>
          <w:rFonts w:hAnsi="宋体" w:cs="Times New Roman"/>
        </w:rPr>
        <w:t>B．环境污染严重</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C．交通不便</w:t>
      </w:r>
      <w:r w:rsidRPr="003D5C35">
        <w:rPr>
          <w:rFonts w:hAnsi="宋体" w:cs="Times New Roman" w:hint="eastAsia"/>
        </w:rPr>
        <w:tab/>
      </w:r>
      <w:r w:rsidRPr="003D5C35">
        <w:rPr>
          <w:rFonts w:hAnsi="宋体" w:cs="Times New Roman"/>
        </w:rPr>
        <w:t>D．土地租金昂贵</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17.A　18.B</w:t>
      </w:r>
    </w:p>
    <w:p w:rsidR="0029385C" w:rsidRPr="003D5C35" w:rsidRDefault="008C2BAC" w:rsidP="00080DFE">
      <w:pPr>
        <w:pStyle w:val="a3"/>
        <w:tabs>
          <w:tab w:val="left" w:pos="3402"/>
        </w:tabs>
        <w:spacing w:line="360" w:lineRule="auto"/>
        <w:rPr>
          <w:rFonts w:hAnsi="宋体" w:cs="Times New Roman"/>
        </w:rPr>
      </w:pPr>
      <w:r w:rsidRPr="003D5C35">
        <w:rPr>
          <w:rFonts w:hAnsi="宋体" w:cs="Times New Roman"/>
        </w:rPr>
        <w:t>解析　第17题，鲁尔区能成为德国最著名的重化工业基地，凭借的优越条件是丰富的煤炭资源，鲁尔区是在煤炭资源的基础上发展起来的，A对。第18题，读材料可知，鲁尔区以重工</w:t>
      </w:r>
      <w:r w:rsidRPr="003D5C35">
        <w:rPr>
          <w:rFonts w:hAnsi="宋体" w:cs="Times New Roman"/>
        </w:rPr>
        <w:lastRenderedPageBreak/>
        <w:t>业为主，环境污染严重。</w:t>
      </w:r>
    </w:p>
    <w:p w:rsidR="0029385C" w:rsidRPr="003D5C35" w:rsidRDefault="008C2BAC" w:rsidP="00080DFE">
      <w:pPr>
        <w:pStyle w:val="a3"/>
        <w:tabs>
          <w:tab w:val="left" w:pos="3402"/>
        </w:tabs>
        <w:spacing w:line="360" w:lineRule="auto"/>
        <w:ind w:firstLine="420"/>
        <w:rPr>
          <w:rFonts w:hAnsi="宋体" w:cs="Times New Roman"/>
        </w:rPr>
      </w:pPr>
      <w:r w:rsidRPr="003D5C35">
        <w:rPr>
          <w:rFonts w:hAnsi="宋体" w:cs="Times New Roman"/>
        </w:rPr>
        <w:t>经过20余年的发展，燕郊高新区形成了电子信息、医疗健康、新能源、新型材料、汽车配件、现代服务业六大主导产业，拥有各类科研机构30余家，100余个项目列入各级各类科技计划。下图为“燕郊高新区位置图”。读图回答19～20题。</w:t>
      </w:r>
    </w:p>
    <w:p w:rsidR="0029385C" w:rsidRPr="003D5C35" w:rsidRDefault="008E2C1C" w:rsidP="00DC6686">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19．影响燕郊高新区形成的最主要区位因素是(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A．交通发达</w:t>
      </w:r>
      <w:r w:rsidRPr="003D5C35">
        <w:rPr>
          <w:rFonts w:hAnsi="宋体" w:cs="Times New Roman" w:hint="eastAsia"/>
        </w:rPr>
        <w:tab/>
      </w:r>
      <w:r w:rsidRPr="003D5C35">
        <w:rPr>
          <w:rFonts w:hAnsi="宋体" w:cs="Times New Roman"/>
        </w:rPr>
        <w:t>B．原料丰富</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C．科技发达</w:t>
      </w:r>
      <w:r w:rsidRPr="003D5C35">
        <w:rPr>
          <w:rFonts w:hAnsi="宋体" w:cs="Times New Roman" w:hint="eastAsia"/>
        </w:rPr>
        <w:tab/>
      </w:r>
      <w:r w:rsidRPr="003D5C35">
        <w:rPr>
          <w:rFonts w:hAnsi="宋体" w:cs="Times New Roman"/>
        </w:rPr>
        <w:t>D．气候适宜</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20．燕郊高新区的生产特点，主要表现在(　　)</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①从业人员知识技术水平高　②便利的交通　③研发经费较高　④产品面向世界市场　⑤增长速度快</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A．①②③④</w:t>
      </w:r>
      <w:r w:rsidRPr="003D5C35">
        <w:rPr>
          <w:rFonts w:hAnsi="宋体" w:cs="Times New Roman" w:hint="eastAsia"/>
        </w:rPr>
        <w:tab/>
      </w:r>
      <w:r w:rsidRPr="003D5C35">
        <w:rPr>
          <w:rFonts w:hAnsi="宋体" w:cs="Times New Roman"/>
        </w:rPr>
        <w:t>B．②③④⑤</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C．①③④⑤</w:t>
      </w:r>
      <w:r w:rsidRPr="003D5C35">
        <w:rPr>
          <w:rFonts w:hAnsi="宋体" w:cs="Times New Roman" w:hint="eastAsia"/>
        </w:rPr>
        <w:tab/>
      </w:r>
      <w:r w:rsidRPr="003D5C35">
        <w:rPr>
          <w:rFonts w:hAnsi="宋体" w:cs="Times New Roman"/>
        </w:rPr>
        <w:t>D．①②④⑤</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19.C　20.C</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19题，科学技术是高新技术工业发展的主要区位因素，燕郊高新区距京津很近，北京和天津高校众多，科技发达，为燕郊高新区的形成提供了技术基础。第20题，在高新技术工业区中，从业人员具有高水平的知识和技能，经济增长速度较快，产品更新换代周期短，投入的科研经费较高，产品主要面向世界市场；便利的交通是燕郊高新区形成的区位条件而不是生产特点。</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二、综合题(共4题，共50分)</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21．阅读图文资料，完成下列要求。(13分)</w:t>
      </w:r>
    </w:p>
    <w:p w:rsidR="0029385C" w:rsidRPr="003D5C35" w:rsidRDefault="008C2BAC" w:rsidP="00080DFE">
      <w:pPr>
        <w:pStyle w:val="a3"/>
        <w:tabs>
          <w:tab w:val="left" w:pos="3402"/>
        </w:tabs>
        <w:spacing w:line="360" w:lineRule="auto"/>
        <w:ind w:firstLine="420"/>
        <w:rPr>
          <w:rFonts w:hAnsi="宋体" w:cs="Times New Roman"/>
        </w:rPr>
      </w:pPr>
      <w:r w:rsidRPr="003D5C35">
        <w:rPr>
          <w:rFonts w:hAnsi="宋体" w:cs="Times New Roman"/>
        </w:rPr>
        <w:t>沙特阿拉伯人口主要集中在沿海和内陆绿洲地区。21世纪初，该国甲地发现便于开采、储量丰富的优质磷酸盐矿(位置见下图)。初期开采的矿石运入乙地加工。2013年，该国在甲地附近筹建磷酸盐工业城，使其成为集开采、加工于一体的国际磷酸盐工业中心。</w:t>
      </w:r>
    </w:p>
    <w:p w:rsidR="0029385C" w:rsidRPr="003D5C35" w:rsidRDefault="008E2C1C" w:rsidP="00DC6686">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(1)分析沙特阿拉伯建设国际磷酸盐工业中心的优势条件。</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lastRenderedPageBreak/>
        <w:t>(2)分析在甲地附近建设磷酸盐工业城需要克服的不利地理条件。</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(3)在甲地或乙地加工磷酸盐矿石，都会造成污染。有观点认为“与乙地相比，甲地加工磷酸盐矿石造成的污染危害较轻”。你是否赞同这种观点？请通过对甲、乙两地的对比分析，阐述理由。</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(1)沙特阿拉伯(靠近亚洲、非洲、欧洲市场)濒临海洋，产品运输方便；磷酸盐矿品位高，储量大，易开采；油气资源丰富，能源成本低；资金雄厚。</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(2)高温干燥，淡水资源短缺，施工环境差；地处偏远地区，人口稀少，劳动力缺乏；地区开发历史短，工业与基础设施薄弱。</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(3)赞同：甲地人口少，未利用土地多，能容纳更多污染物；乙地人口多，经济活动密集，对污染更敏感；位于港口，容易污染海洋等。</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反对：甲地生态环境更脆弱(水资源短缺，植被稀少，易沙漠化)；乙地环境保护设施较完备，污染物处理技术较成熟。</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本题以区域资源、人文信息分布图及文字材料为背景，考查工业区位条件及工业对环境的影响。(1)磷酸盐工业属于资金、资源密集型工业，工业区位条件主要包括市场、交通、资源等。(2)图中显示甲地位于内陆沙漠地区，水资源短缺；材料中又告知“人口主要集中在沿海和内陆绿洲地区”，则甲地劳动力缺乏、人口稀少。生态环境恶劣地区必然无良好的工业与基础设施。(3)本题属于开放性题目，首先要表明观点，然后可从环境容量、污染的影响程度及治理能力等角度分析甲、乙两地情况。</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22．阅读图文资料，完成下列要求。(13分)</w:t>
      </w:r>
    </w:p>
    <w:p w:rsidR="0029385C" w:rsidRPr="003D5C35" w:rsidRDefault="008C2BAC" w:rsidP="00080DFE">
      <w:pPr>
        <w:pStyle w:val="a3"/>
        <w:tabs>
          <w:tab w:val="left" w:pos="3402"/>
        </w:tabs>
        <w:spacing w:line="360" w:lineRule="auto"/>
        <w:ind w:firstLine="420"/>
        <w:rPr>
          <w:rFonts w:hAnsi="宋体" w:cs="Times New Roman"/>
        </w:rPr>
      </w:pPr>
      <w:r w:rsidRPr="003D5C35">
        <w:rPr>
          <w:rFonts w:hAnsi="宋体" w:cs="Times New Roman"/>
        </w:rPr>
        <w:t>缅甸盛产的翡翠广受人们喜爱。上等翡翠产在瑞丽市以西的缅甸伊洛瓦底江支流露露河一带。原来，80%以上的缅甸翡翠原石出口中国，但从2014年起，缅甸政府出台限制翡翠原石出口和翡翠成品出口全免税的新政策。</w:t>
      </w:r>
    </w:p>
    <w:p w:rsidR="0029385C" w:rsidRPr="003D5C35" w:rsidRDefault="008C2BAC" w:rsidP="00C2675F">
      <w:pPr>
        <w:pStyle w:val="a3"/>
        <w:tabs>
          <w:tab w:val="left" w:pos="3402"/>
        </w:tabs>
        <w:spacing w:line="360" w:lineRule="auto"/>
        <w:ind w:firstLine="420"/>
        <w:rPr>
          <w:rFonts w:hAnsi="宋体" w:cs="Times New Roman"/>
        </w:rPr>
      </w:pPr>
      <w:r w:rsidRPr="003D5C35">
        <w:rPr>
          <w:rFonts w:hAnsi="宋体" w:cs="Times New Roman"/>
        </w:rPr>
        <w:t>瑞丽(位置见下图)是中国西南最大的内陆口岸城市，是重要的珠宝集散中心。该市珠宝文化源远流长，目前仍大力发展珠宝玉石产业，已成为享誉海内外的“东方珠宝城”，形成了原料、加工、批发、零售一条龙的产业链，吸引了国内和南亚、东南亚各国的商人。</w:t>
      </w:r>
    </w:p>
    <w:p w:rsidR="0029385C" w:rsidRPr="003D5C35" w:rsidRDefault="008E2C1C" w:rsidP="00C2675F">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(1)说明缅甸出台限制翡翠原石出口和翡翠成品出口全免税新政策的原因。</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(2)分析瑞丽成为我国翡翠加工和销售基地的区位优势。</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(3)说明与翡翠相关的企业在瑞丽高度集聚的好处。</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(1)保护当地翡翠(矿产)资源；保护当地生态环境；延长产业链，提高产品附加值，增</w:t>
      </w:r>
      <w:r w:rsidRPr="003D5C35">
        <w:rPr>
          <w:rFonts w:hAnsi="宋体" w:cs="Times New Roman"/>
        </w:rPr>
        <w:lastRenderedPageBreak/>
        <w:t>加收入；带动相关产业发展，增加就业机会。</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(2)地处中缅边境，接近原料(翡翠)产地；有公路、高速公路相连，交通便捷；珠宝加工历史悠久，经验丰富；中国西南最大的内陆口岸城市，基础设施较完善；翡翠广受人们喜爱，消费市场广阔。</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(3)降低中间产品的运输费用；有利于企业间信息交流和协作，提高企业创新能力；共享基础设施，节约生产成本。</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(1)缅甸政府出台限制翡翠原石出口和翡翠成品出口全免税新政策后，瑞丽因进口的原石价格上升，导致翡翠加工品价格上升，从而保护了缅甸当地翡翠(矿产)资源，防止因翡翠的开采导致的生态破坏；为了避开关税，缅甸境外的翡翠加工业将会向缅甸境内转移，能够延长产业链，提高产品附加值，增加收入；带动相关产业发展，增加就业机会。(2)瑞丽位于中缅边境，而缅甸是世界上最大的翡翠原石产地，因此，瑞丽成为我国最大的翡翠原石加工、交易基地是由于地理位置优越和接近原料产地。(3)产业集聚能够使得相关产业降低中间产品的运输费用；有利于企业间信息交流和协作，提高企业创新能力；共享基础设施，节约生产成本。</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23．下图反映了美国汽车工业布局的变化。据此完成下列各题。(12分)</w:t>
      </w:r>
    </w:p>
    <w:p w:rsidR="0029385C" w:rsidRPr="003D5C35" w:rsidRDefault="008E2C1C" w:rsidP="00DC6686">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lastRenderedPageBreak/>
        <w:t>(1)试分析A城市能成为世界著名汽车城的工业区位优势条件。</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(2)过去，汽车相关产业大量集中在A城，现在汽车相关产业却分散在各地。试比较它们各自的优势与不足。</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(1)地处五大湖附近，水陆交通便利，运费低廉；附近钢铁、机械制造业发达，为发展汽车制造业提供了较好的基础；附近城市众多，人口多，市场广大。</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(2)集中在A城的优势：相关产业集中，节省交通运输成本；充分利用公共基础设施等；具有集聚效应、规模效应。不足：环境污染严重，资源、能源紧张。</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分散的优势：各零部件能选择最佳区位布局，降低生产成本；环境污染较小。不足：加大运输成本；难以发挥规模效应。</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(1)根据A城的位置确定A城为伊利湖附近的底特律，其发展汽车工业的优势条件可从交通、工业基础、市场等方面进行分析。(2)汽车工业集聚可形成规模效应，但也会带来环境污染，能源、资源供应紧张等问题；分散布局则可选择最佳区位，降低生产成本，减少污染，但会加大运输成本，难以发挥规模效应。</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24．阅读图文材料，回答下列问题。(12分)</w:t>
      </w:r>
    </w:p>
    <w:p w:rsidR="0029385C" w:rsidRPr="003D5C35" w:rsidRDefault="008C2BAC" w:rsidP="00C2675F">
      <w:pPr>
        <w:pStyle w:val="a3"/>
        <w:tabs>
          <w:tab w:val="left" w:pos="3402"/>
        </w:tabs>
        <w:spacing w:line="360" w:lineRule="auto"/>
        <w:ind w:firstLine="420"/>
        <w:rPr>
          <w:rFonts w:hAnsi="宋体" w:cs="Times New Roman"/>
        </w:rPr>
      </w:pPr>
      <w:r w:rsidRPr="003D5C35">
        <w:rPr>
          <w:rFonts w:hAnsi="宋体" w:cs="Times New Roman"/>
        </w:rPr>
        <w:t>近年来，我国文化创意产业蓬勃发展。文化创意产业是指依靠创意人的智慧和技能，通过对文化资源的开发、创造和提升，生产高附加值文化产品的新兴产业。主要包括广播影视、动漫、音像、视觉艺术、表演艺术、工艺与设计、雕塑、广告装潢、服装设计、软件和计算机服务等。下图为我国国家级文化创意产业基地分布图。</w:t>
      </w:r>
    </w:p>
    <w:p w:rsidR="0029385C" w:rsidRPr="003D5C35" w:rsidRDefault="008E2C1C" w:rsidP="00DC6686">
      <w:pPr>
        <w:pStyle w:val="a3"/>
        <w:tabs>
          <w:tab w:val="left" w:pos="3402"/>
        </w:tabs>
        <w:spacing w:line="360" w:lineRule="auto"/>
        <w:jc w:val="center"/>
        <w:rPr>
          <w:rFonts w:hAnsi="宋体" w:cs="Times New Roman"/>
        </w:rPr>
      </w:pP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(1)据图说出我国国家级文化创意产业基地的空间分布特点。</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(2)简要分析西安、成都成为国家级软件产业基地的主要区位优势。</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答案　(1)大部分省(市、区)均有分布；分布不平衡，主要集中在东部沿海地区。</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(2)人才资源丰富，科研能力较强；地处大西北和大西南区域中心，消费市场广阔；西部大开发政策的支持。</w:t>
      </w:r>
    </w:p>
    <w:p w:rsidR="0029385C" w:rsidRPr="003D5C35" w:rsidRDefault="008C2BAC" w:rsidP="00DC6686">
      <w:pPr>
        <w:pStyle w:val="a3"/>
        <w:tabs>
          <w:tab w:val="left" w:pos="3402"/>
        </w:tabs>
        <w:spacing w:line="360" w:lineRule="auto"/>
        <w:rPr>
          <w:rFonts w:hAnsi="宋体" w:cs="Times New Roman"/>
        </w:rPr>
      </w:pPr>
      <w:r w:rsidRPr="003D5C35">
        <w:rPr>
          <w:rFonts w:hAnsi="宋体" w:cs="Times New Roman"/>
        </w:rPr>
        <w:t>解析　第(1)题，由图可以看出我国国家级文化创意产业基地空间分布较广，但主要集中在东</w:t>
      </w:r>
      <w:r w:rsidRPr="003D5C35">
        <w:rPr>
          <w:rFonts w:hAnsi="宋体" w:cs="Times New Roman"/>
        </w:rPr>
        <w:lastRenderedPageBreak/>
        <w:t>部沿海地区。第(2)题，软件产业发展的主要区位优势即有利的区位因素，主要从人文因素上分析，如政策、技术、人才、市场、交通等方面。</w:t>
      </w:r>
    </w:p>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考点题点细目表</w:t>
      </w:r>
    </w:p>
    <w:tbl>
      <w:tblPr>
        <w:tblW w:w="6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3"/>
        <w:gridCol w:w="2120"/>
        <w:gridCol w:w="1849"/>
      </w:tblGrid>
      <w:tr w:rsidR="006B5877" w:rsidRPr="003D5C35" w:rsidTr="00DC6686">
        <w:trPr>
          <w:jc w:val="center"/>
        </w:trPr>
        <w:tc>
          <w:tcPr>
            <w:tcW w:w="2953" w:type="dxa"/>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考点</w:t>
            </w:r>
          </w:p>
        </w:tc>
        <w:tc>
          <w:tcPr>
            <w:tcW w:w="2120" w:type="dxa"/>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题点</w:t>
            </w:r>
          </w:p>
        </w:tc>
        <w:tc>
          <w:tcPr>
            <w:tcW w:w="1849" w:type="dxa"/>
            <w:shd w:val="clear" w:color="auto" w:fill="auto"/>
            <w:vAlign w:val="center"/>
          </w:tcPr>
          <w:p w:rsidR="00DC6686" w:rsidRPr="003D5C35" w:rsidRDefault="008C2BAC" w:rsidP="00DC6686">
            <w:pPr>
              <w:pStyle w:val="a3"/>
              <w:snapToGrid w:val="0"/>
              <w:spacing w:line="360" w:lineRule="auto"/>
              <w:jc w:val="center"/>
              <w:rPr>
                <w:rFonts w:hAnsi="宋体" w:cs="宋体"/>
              </w:rPr>
            </w:pPr>
            <w:r w:rsidRPr="003D5C35">
              <w:rPr>
                <w:rFonts w:hAnsi="宋体" w:cs="Times New Roman"/>
              </w:rPr>
              <w:t>题目序号</w:t>
            </w:r>
          </w:p>
        </w:tc>
      </w:tr>
      <w:tr w:rsidR="006B5877" w:rsidRPr="003D5C35" w:rsidTr="00DC6686">
        <w:trPr>
          <w:jc w:val="center"/>
        </w:trPr>
        <w:tc>
          <w:tcPr>
            <w:tcW w:w="2953" w:type="dxa"/>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主要的工业区位因素</w:t>
            </w:r>
          </w:p>
        </w:tc>
        <w:tc>
          <w:tcPr>
            <w:tcW w:w="2120" w:type="dxa"/>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1849" w:type="dxa"/>
            <w:shd w:val="clear" w:color="auto" w:fill="auto"/>
            <w:vAlign w:val="center"/>
          </w:tcPr>
          <w:p w:rsidR="00DC6686" w:rsidRPr="003D5C35" w:rsidRDefault="008C2BAC" w:rsidP="00DC6686">
            <w:pPr>
              <w:pStyle w:val="a3"/>
              <w:snapToGrid w:val="0"/>
              <w:spacing w:line="360" w:lineRule="auto"/>
              <w:jc w:val="center"/>
              <w:rPr>
                <w:rFonts w:hAnsi="宋体" w:cs="宋体"/>
              </w:rPr>
            </w:pPr>
            <w:r w:rsidRPr="003D5C35">
              <w:rPr>
                <w:rFonts w:hAnsi="宋体" w:cs="Times New Roman"/>
              </w:rPr>
              <w:t>1～2,21～23</w:t>
            </w:r>
          </w:p>
        </w:tc>
      </w:tr>
      <w:tr w:rsidR="006B5877" w:rsidRPr="003D5C35" w:rsidTr="00DC6686">
        <w:trPr>
          <w:jc w:val="center"/>
        </w:trPr>
        <w:tc>
          <w:tcPr>
            <w:tcW w:w="2953" w:type="dxa"/>
            <w:vMerge w:val="restart"/>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五种导向型工业的判读</w:t>
            </w: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1.基础判别</w:t>
            </w:r>
          </w:p>
        </w:tc>
        <w:tc>
          <w:tcPr>
            <w:tcW w:w="1849"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5～6</w:t>
            </w:r>
          </w:p>
        </w:tc>
      </w:tr>
      <w:tr w:rsidR="006B5877" w:rsidRPr="003D5C35" w:rsidTr="00DC6686">
        <w:trPr>
          <w:jc w:val="center"/>
        </w:trPr>
        <w:tc>
          <w:tcPr>
            <w:tcW w:w="2953" w:type="dxa"/>
            <w:vMerge/>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2.模式图</w:t>
            </w:r>
          </w:p>
        </w:tc>
        <w:tc>
          <w:tcPr>
            <w:tcW w:w="1849" w:type="dxa"/>
            <w:shd w:val="clear" w:color="auto" w:fill="auto"/>
            <w:vAlign w:val="center"/>
          </w:tcPr>
          <w:p w:rsidR="00DC6686" w:rsidRPr="003D5C35" w:rsidRDefault="008E2C1C" w:rsidP="00080DFE">
            <w:pPr>
              <w:pStyle w:val="a3"/>
              <w:snapToGrid w:val="0"/>
              <w:spacing w:line="360" w:lineRule="auto"/>
              <w:jc w:val="center"/>
              <w:rPr>
                <w:rFonts w:hAnsi="宋体" w:cs="Times New Roman"/>
              </w:rPr>
            </w:pPr>
          </w:p>
        </w:tc>
      </w:tr>
      <w:tr w:rsidR="006B5877" w:rsidRPr="003D5C35" w:rsidTr="00DC6686">
        <w:trPr>
          <w:jc w:val="center"/>
        </w:trPr>
        <w:tc>
          <w:tcPr>
            <w:tcW w:w="2953" w:type="dxa"/>
            <w:vMerge/>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3.统计图表</w:t>
            </w:r>
          </w:p>
        </w:tc>
        <w:tc>
          <w:tcPr>
            <w:tcW w:w="1849" w:type="dxa"/>
            <w:shd w:val="clear" w:color="auto" w:fill="auto"/>
            <w:vAlign w:val="center"/>
          </w:tcPr>
          <w:p w:rsidR="00DC6686" w:rsidRPr="003D5C35" w:rsidRDefault="008C2BAC" w:rsidP="00080DFE">
            <w:pPr>
              <w:pStyle w:val="a3"/>
              <w:snapToGrid w:val="0"/>
              <w:spacing w:line="360" w:lineRule="auto"/>
              <w:jc w:val="center"/>
              <w:rPr>
                <w:rFonts w:hAnsi="宋体" w:cs="宋体"/>
              </w:rPr>
            </w:pPr>
            <w:r w:rsidRPr="003D5C35">
              <w:rPr>
                <w:rFonts w:hAnsi="宋体" w:cs="Times New Roman"/>
              </w:rPr>
              <w:t>3～4</w:t>
            </w:r>
          </w:p>
        </w:tc>
      </w:tr>
      <w:tr w:rsidR="006B5877" w:rsidRPr="003D5C35" w:rsidTr="00DC6686">
        <w:trPr>
          <w:jc w:val="center"/>
        </w:trPr>
        <w:tc>
          <w:tcPr>
            <w:tcW w:w="2953" w:type="dxa"/>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工业区位因素的变化</w:t>
            </w:r>
          </w:p>
        </w:tc>
        <w:tc>
          <w:tcPr>
            <w:tcW w:w="2120" w:type="dxa"/>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1849" w:type="dxa"/>
            <w:shd w:val="clear" w:color="auto" w:fill="auto"/>
            <w:vAlign w:val="center"/>
          </w:tcPr>
          <w:p w:rsidR="00DC6686" w:rsidRPr="003D5C35" w:rsidRDefault="008C2BAC" w:rsidP="00DC6686">
            <w:pPr>
              <w:pStyle w:val="a3"/>
              <w:snapToGrid w:val="0"/>
              <w:spacing w:line="360" w:lineRule="auto"/>
              <w:jc w:val="center"/>
              <w:rPr>
                <w:rFonts w:hAnsi="宋体" w:cs="宋体"/>
              </w:rPr>
            </w:pPr>
            <w:r w:rsidRPr="003D5C35">
              <w:rPr>
                <w:rFonts w:hAnsi="宋体" w:cs="Times New Roman"/>
              </w:rPr>
              <w:t>7～8</w:t>
            </w:r>
          </w:p>
        </w:tc>
      </w:tr>
      <w:tr w:rsidR="006B5877" w:rsidRPr="003D5C35" w:rsidTr="00DC6686">
        <w:trPr>
          <w:jc w:val="center"/>
        </w:trPr>
        <w:tc>
          <w:tcPr>
            <w:tcW w:w="2953" w:type="dxa"/>
            <w:vMerge w:val="restart"/>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环境因素</w:t>
            </w: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1.基础判读</w:t>
            </w:r>
          </w:p>
        </w:tc>
        <w:tc>
          <w:tcPr>
            <w:tcW w:w="1849"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9～10</w:t>
            </w:r>
          </w:p>
        </w:tc>
      </w:tr>
      <w:tr w:rsidR="006B5877" w:rsidRPr="003D5C35" w:rsidTr="00DC6686">
        <w:trPr>
          <w:jc w:val="center"/>
        </w:trPr>
        <w:tc>
          <w:tcPr>
            <w:tcW w:w="2953" w:type="dxa"/>
            <w:vMerge/>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2.风频玫瑰图</w:t>
            </w:r>
          </w:p>
        </w:tc>
        <w:tc>
          <w:tcPr>
            <w:tcW w:w="1849" w:type="dxa"/>
            <w:shd w:val="clear" w:color="auto" w:fill="auto"/>
            <w:vAlign w:val="center"/>
          </w:tcPr>
          <w:p w:rsidR="00DC6686" w:rsidRPr="003D5C35" w:rsidRDefault="008E2C1C" w:rsidP="00080DFE">
            <w:pPr>
              <w:pStyle w:val="a3"/>
              <w:snapToGrid w:val="0"/>
              <w:spacing w:line="360" w:lineRule="auto"/>
              <w:jc w:val="center"/>
              <w:rPr>
                <w:rFonts w:hAnsi="宋体" w:cs="宋体"/>
              </w:rPr>
            </w:pPr>
          </w:p>
        </w:tc>
      </w:tr>
      <w:tr w:rsidR="006B5877" w:rsidRPr="003D5C35" w:rsidTr="00DC6686">
        <w:trPr>
          <w:jc w:val="center"/>
        </w:trPr>
        <w:tc>
          <w:tcPr>
            <w:tcW w:w="2953" w:type="dxa"/>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工业联系的类型及判读</w:t>
            </w:r>
          </w:p>
        </w:tc>
        <w:tc>
          <w:tcPr>
            <w:tcW w:w="2120" w:type="dxa"/>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1849" w:type="dxa"/>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11～14</w:t>
            </w:r>
          </w:p>
        </w:tc>
      </w:tr>
      <w:tr w:rsidR="006B5877" w:rsidRPr="003D5C35" w:rsidTr="00DC6686">
        <w:trPr>
          <w:jc w:val="center"/>
        </w:trPr>
        <w:tc>
          <w:tcPr>
            <w:tcW w:w="2953" w:type="dxa"/>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工业集聚与工业地域</w:t>
            </w:r>
          </w:p>
        </w:tc>
        <w:tc>
          <w:tcPr>
            <w:tcW w:w="2120" w:type="dxa"/>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1849" w:type="dxa"/>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13～14,22～23</w:t>
            </w:r>
          </w:p>
        </w:tc>
      </w:tr>
      <w:tr w:rsidR="006B5877" w:rsidRPr="003D5C35" w:rsidTr="00DC6686">
        <w:trPr>
          <w:jc w:val="center"/>
        </w:trPr>
        <w:tc>
          <w:tcPr>
            <w:tcW w:w="2953" w:type="dxa"/>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工业分散与工业的地域联系</w:t>
            </w:r>
          </w:p>
        </w:tc>
        <w:tc>
          <w:tcPr>
            <w:tcW w:w="2120" w:type="dxa"/>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1849" w:type="dxa"/>
            <w:shd w:val="clear" w:color="auto" w:fill="auto"/>
            <w:vAlign w:val="center"/>
          </w:tcPr>
          <w:p w:rsidR="00DC6686" w:rsidRPr="003D5C35" w:rsidRDefault="008C2BAC" w:rsidP="00DC6686">
            <w:pPr>
              <w:pStyle w:val="a3"/>
              <w:snapToGrid w:val="0"/>
              <w:spacing w:line="360" w:lineRule="auto"/>
              <w:jc w:val="center"/>
              <w:rPr>
                <w:rFonts w:hAnsi="宋体" w:cs="宋体"/>
              </w:rPr>
            </w:pPr>
            <w:r w:rsidRPr="003D5C35">
              <w:rPr>
                <w:rFonts w:hAnsi="宋体" w:cs="Times New Roman"/>
              </w:rPr>
              <w:t>15～16,23</w:t>
            </w:r>
          </w:p>
        </w:tc>
      </w:tr>
      <w:tr w:rsidR="006B5877" w:rsidRPr="003D5C35" w:rsidTr="00DC6686">
        <w:trPr>
          <w:jc w:val="center"/>
        </w:trPr>
        <w:tc>
          <w:tcPr>
            <w:tcW w:w="2953" w:type="dxa"/>
            <w:vMerge w:val="restart"/>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传统工业区</w:t>
            </w: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1.国内</w:t>
            </w:r>
          </w:p>
        </w:tc>
        <w:tc>
          <w:tcPr>
            <w:tcW w:w="1849" w:type="dxa"/>
            <w:shd w:val="clear" w:color="auto" w:fill="auto"/>
            <w:vAlign w:val="center"/>
          </w:tcPr>
          <w:p w:rsidR="00DC6686" w:rsidRPr="003D5C35" w:rsidRDefault="008E2C1C" w:rsidP="00080DFE">
            <w:pPr>
              <w:pStyle w:val="a3"/>
              <w:snapToGrid w:val="0"/>
              <w:spacing w:line="360" w:lineRule="auto"/>
              <w:jc w:val="center"/>
              <w:rPr>
                <w:rFonts w:hAnsi="宋体" w:cs="Times New Roman"/>
              </w:rPr>
            </w:pPr>
          </w:p>
        </w:tc>
      </w:tr>
      <w:tr w:rsidR="006B5877" w:rsidRPr="003D5C35" w:rsidTr="00DC6686">
        <w:trPr>
          <w:jc w:val="center"/>
        </w:trPr>
        <w:tc>
          <w:tcPr>
            <w:tcW w:w="2953" w:type="dxa"/>
            <w:vMerge/>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2.国外</w:t>
            </w:r>
          </w:p>
        </w:tc>
        <w:tc>
          <w:tcPr>
            <w:tcW w:w="1849" w:type="dxa"/>
            <w:shd w:val="clear" w:color="auto" w:fill="auto"/>
            <w:vAlign w:val="center"/>
          </w:tcPr>
          <w:p w:rsidR="00DC6686" w:rsidRPr="003D5C35" w:rsidRDefault="008C2BAC" w:rsidP="00080DFE">
            <w:pPr>
              <w:pStyle w:val="a3"/>
              <w:snapToGrid w:val="0"/>
              <w:spacing w:line="360" w:lineRule="auto"/>
              <w:jc w:val="center"/>
              <w:rPr>
                <w:rFonts w:hAnsi="宋体" w:cs="宋体"/>
              </w:rPr>
            </w:pPr>
            <w:r w:rsidRPr="003D5C35">
              <w:rPr>
                <w:rFonts w:hAnsi="宋体" w:cs="Times New Roman"/>
              </w:rPr>
              <w:t>17～18</w:t>
            </w:r>
          </w:p>
        </w:tc>
      </w:tr>
      <w:tr w:rsidR="006B5877" w:rsidRPr="003D5C35" w:rsidTr="00DC6686">
        <w:trPr>
          <w:jc w:val="center"/>
        </w:trPr>
        <w:tc>
          <w:tcPr>
            <w:tcW w:w="2953" w:type="dxa"/>
            <w:vMerge w:val="restart"/>
            <w:shd w:val="clear" w:color="auto" w:fill="auto"/>
            <w:vAlign w:val="center"/>
          </w:tcPr>
          <w:p w:rsidR="00DC6686" w:rsidRPr="003D5C35" w:rsidRDefault="008C2BAC" w:rsidP="00DC6686">
            <w:pPr>
              <w:pStyle w:val="a3"/>
              <w:snapToGrid w:val="0"/>
              <w:spacing w:line="360" w:lineRule="auto"/>
              <w:jc w:val="center"/>
              <w:rPr>
                <w:rFonts w:hAnsi="宋体" w:cs="Times New Roman"/>
              </w:rPr>
            </w:pPr>
            <w:r w:rsidRPr="003D5C35">
              <w:rPr>
                <w:rFonts w:hAnsi="宋体" w:cs="Times New Roman"/>
              </w:rPr>
              <w:t>新工业区</w:t>
            </w: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1.意大利新工业区</w:t>
            </w:r>
          </w:p>
        </w:tc>
        <w:tc>
          <w:tcPr>
            <w:tcW w:w="1849" w:type="dxa"/>
            <w:shd w:val="clear" w:color="auto" w:fill="auto"/>
            <w:vAlign w:val="center"/>
          </w:tcPr>
          <w:p w:rsidR="00DC6686" w:rsidRPr="003D5C35" w:rsidRDefault="008E2C1C" w:rsidP="00080DFE">
            <w:pPr>
              <w:pStyle w:val="a3"/>
              <w:snapToGrid w:val="0"/>
              <w:spacing w:line="360" w:lineRule="auto"/>
              <w:jc w:val="center"/>
              <w:rPr>
                <w:rFonts w:hAnsi="宋体" w:cs="Times New Roman"/>
              </w:rPr>
            </w:pPr>
          </w:p>
        </w:tc>
      </w:tr>
      <w:tr w:rsidR="006B5877" w:rsidRPr="003D5C35" w:rsidTr="00DC6686">
        <w:trPr>
          <w:jc w:val="center"/>
        </w:trPr>
        <w:tc>
          <w:tcPr>
            <w:tcW w:w="2953" w:type="dxa"/>
            <w:vMerge/>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2.美国硅谷</w:t>
            </w:r>
          </w:p>
        </w:tc>
        <w:tc>
          <w:tcPr>
            <w:tcW w:w="1849" w:type="dxa"/>
            <w:shd w:val="clear" w:color="auto" w:fill="auto"/>
            <w:vAlign w:val="center"/>
          </w:tcPr>
          <w:p w:rsidR="00DC6686" w:rsidRPr="003D5C35" w:rsidRDefault="008E2C1C" w:rsidP="00080DFE">
            <w:pPr>
              <w:pStyle w:val="a3"/>
              <w:snapToGrid w:val="0"/>
              <w:spacing w:line="360" w:lineRule="auto"/>
              <w:jc w:val="center"/>
              <w:rPr>
                <w:rFonts w:hAnsi="宋体" w:cs="Times New Roman"/>
              </w:rPr>
            </w:pPr>
          </w:p>
        </w:tc>
      </w:tr>
      <w:tr w:rsidR="006B5877" w:rsidRPr="003D5C35" w:rsidTr="00DC6686">
        <w:trPr>
          <w:jc w:val="center"/>
        </w:trPr>
        <w:tc>
          <w:tcPr>
            <w:tcW w:w="2953" w:type="dxa"/>
            <w:vMerge/>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3.印度班加罗尔</w:t>
            </w:r>
          </w:p>
        </w:tc>
        <w:tc>
          <w:tcPr>
            <w:tcW w:w="1849" w:type="dxa"/>
            <w:shd w:val="clear" w:color="auto" w:fill="auto"/>
            <w:vAlign w:val="center"/>
          </w:tcPr>
          <w:p w:rsidR="00DC6686" w:rsidRPr="003D5C35" w:rsidRDefault="008E2C1C" w:rsidP="00080DFE">
            <w:pPr>
              <w:pStyle w:val="a3"/>
              <w:snapToGrid w:val="0"/>
              <w:spacing w:line="360" w:lineRule="auto"/>
              <w:jc w:val="center"/>
              <w:rPr>
                <w:rFonts w:hAnsi="宋体" w:cs="Times New Roman"/>
              </w:rPr>
            </w:pPr>
          </w:p>
        </w:tc>
      </w:tr>
      <w:tr w:rsidR="006B5877" w:rsidRPr="003D5C35" w:rsidTr="00DC6686">
        <w:trPr>
          <w:jc w:val="center"/>
        </w:trPr>
        <w:tc>
          <w:tcPr>
            <w:tcW w:w="2953" w:type="dxa"/>
            <w:vMerge/>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4.国内</w:t>
            </w:r>
          </w:p>
        </w:tc>
        <w:tc>
          <w:tcPr>
            <w:tcW w:w="1849"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19～20,24</w:t>
            </w:r>
          </w:p>
        </w:tc>
      </w:tr>
      <w:tr w:rsidR="006B5877" w:rsidRPr="003D5C35" w:rsidTr="00DC6686">
        <w:trPr>
          <w:jc w:val="center"/>
        </w:trPr>
        <w:tc>
          <w:tcPr>
            <w:tcW w:w="2953" w:type="dxa"/>
            <w:vMerge/>
            <w:shd w:val="clear" w:color="auto" w:fill="auto"/>
            <w:vAlign w:val="center"/>
          </w:tcPr>
          <w:p w:rsidR="00DC6686" w:rsidRPr="003D5C35" w:rsidRDefault="008E2C1C" w:rsidP="00DC6686">
            <w:pPr>
              <w:pStyle w:val="a3"/>
              <w:snapToGrid w:val="0"/>
              <w:spacing w:line="360" w:lineRule="auto"/>
              <w:jc w:val="center"/>
              <w:rPr>
                <w:rFonts w:hAnsi="宋体" w:cs="Times New Roman"/>
              </w:rPr>
            </w:pPr>
          </w:p>
        </w:tc>
        <w:tc>
          <w:tcPr>
            <w:tcW w:w="2120" w:type="dxa"/>
            <w:shd w:val="clear" w:color="auto" w:fill="auto"/>
            <w:vAlign w:val="center"/>
          </w:tcPr>
          <w:p w:rsidR="00DC6686" w:rsidRPr="003D5C35" w:rsidRDefault="008C2BAC" w:rsidP="00080DFE">
            <w:pPr>
              <w:pStyle w:val="a3"/>
              <w:snapToGrid w:val="0"/>
              <w:spacing w:line="360" w:lineRule="auto"/>
              <w:jc w:val="center"/>
              <w:rPr>
                <w:rFonts w:hAnsi="宋体" w:cs="Times New Roman"/>
              </w:rPr>
            </w:pPr>
            <w:r w:rsidRPr="003D5C35">
              <w:rPr>
                <w:rFonts w:hAnsi="宋体" w:cs="Times New Roman"/>
              </w:rPr>
              <w:t>5.其他</w:t>
            </w:r>
          </w:p>
        </w:tc>
        <w:tc>
          <w:tcPr>
            <w:tcW w:w="1849" w:type="dxa"/>
            <w:shd w:val="clear" w:color="auto" w:fill="auto"/>
            <w:vAlign w:val="center"/>
          </w:tcPr>
          <w:p w:rsidR="00DC6686" w:rsidRPr="003D5C35" w:rsidRDefault="008E2C1C" w:rsidP="00080DFE">
            <w:pPr>
              <w:pStyle w:val="a3"/>
              <w:snapToGrid w:val="0"/>
              <w:spacing w:line="360" w:lineRule="auto"/>
              <w:jc w:val="center"/>
              <w:rPr>
                <w:rFonts w:hAnsi="宋体" w:cs="Times New Roman"/>
              </w:rPr>
            </w:pPr>
          </w:p>
        </w:tc>
      </w:tr>
    </w:tbl>
    <w:p w:rsidR="008C2BAC" w:rsidRPr="003D5C35" w:rsidRDefault="008C2BAC" w:rsidP="00B75B77">
      <w:pPr>
        <w:pStyle w:val="a3"/>
        <w:tabs>
          <w:tab w:val="left" w:pos="3402"/>
        </w:tabs>
        <w:spacing w:line="360" w:lineRule="auto"/>
        <w:rPr>
          <w:rFonts w:hAnsi="宋体" w:cs="Times New Roman"/>
        </w:rPr>
      </w:pPr>
    </w:p>
    <w:p w:rsidR="008C2BAC" w:rsidRPr="003D5C35" w:rsidRDefault="008C2BAC">
      <w:pPr>
        <w:rPr>
          <w:rFonts w:ascii="宋体" w:hAnsi="宋体"/>
        </w:rPr>
      </w:pPr>
    </w:p>
    <w:sectPr w:rsidR="008C2BAC" w:rsidRPr="003D5C35" w:rsidSect="00DE7D4C">
      <w:footerReference w:type="even" r:id="rId7"/>
      <w:footerReference w:type="default" r:id="rId8"/>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CF0" w:rsidRDefault="008C1CF0" w:rsidP="008C2BAC">
      <w:r>
        <w:separator/>
      </w:r>
    </w:p>
  </w:endnote>
  <w:endnote w:type="continuationSeparator" w:id="0">
    <w:p w:rsidR="008C1CF0" w:rsidRDefault="008C1CF0" w:rsidP="008C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BAC" w:rsidRDefault="00D0105D" w:rsidP="00271BA1">
    <w:pPr>
      <w:pStyle w:val="a5"/>
      <w:framePr w:wrap="around" w:vAnchor="text" w:hAnchor="margin" w:xAlign="right" w:y="1"/>
      <w:rPr>
        <w:rStyle w:val="a6"/>
      </w:rPr>
    </w:pPr>
    <w:r>
      <w:rPr>
        <w:rStyle w:val="a6"/>
      </w:rPr>
      <w:fldChar w:fldCharType="begin"/>
    </w:r>
    <w:r w:rsidR="008C2BAC">
      <w:rPr>
        <w:rStyle w:val="a6"/>
      </w:rPr>
      <w:instrText xml:space="preserve">PAGE  </w:instrText>
    </w:r>
    <w:r>
      <w:rPr>
        <w:rStyle w:val="a6"/>
      </w:rPr>
      <w:fldChar w:fldCharType="end"/>
    </w:r>
  </w:p>
  <w:p w:rsidR="008C2BAC" w:rsidRDefault="008C2BAC" w:rsidP="008C2BA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BAC" w:rsidRDefault="00D0105D" w:rsidP="00271BA1">
    <w:pPr>
      <w:pStyle w:val="a5"/>
      <w:framePr w:wrap="around" w:vAnchor="text" w:hAnchor="margin" w:xAlign="right" w:y="1"/>
      <w:rPr>
        <w:rStyle w:val="a6"/>
      </w:rPr>
    </w:pPr>
    <w:r>
      <w:rPr>
        <w:rStyle w:val="a6"/>
      </w:rPr>
      <w:fldChar w:fldCharType="begin"/>
    </w:r>
    <w:r w:rsidR="008C2BAC">
      <w:rPr>
        <w:rStyle w:val="a6"/>
      </w:rPr>
      <w:instrText xml:space="preserve">PAGE  </w:instrText>
    </w:r>
    <w:r>
      <w:rPr>
        <w:rStyle w:val="a6"/>
      </w:rPr>
      <w:fldChar w:fldCharType="separate"/>
    </w:r>
    <w:r w:rsidR="008E2C1C">
      <w:rPr>
        <w:rStyle w:val="a6"/>
        <w:noProof/>
      </w:rPr>
      <w:t>1</w:t>
    </w:r>
    <w:r>
      <w:rPr>
        <w:rStyle w:val="a6"/>
      </w:rPr>
      <w:fldChar w:fldCharType="end"/>
    </w:r>
  </w:p>
  <w:p w:rsidR="008C2BAC" w:rsidRDefault="008C2BAC" w:rsidP="008C2BA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CF0" w:rsidRDefault="008C1CF0" w:rsidP="008C2BAC">
      <w:r>
        <w:separator/>
      </w:r>
    </w:p>
  </w:footnote>
  <w:footnote w:type="continuationSeparator" w:id="0">
    <w:p w:rsidR="008C1CF0" w:rsidRDefault="008C1CF0" w:rsidP="008C2B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B5877"/>
    <w:rsid w:val="003D5C35"/>
    <w:rsid w:val="006B5877"/>
    <w:rsid w:val="008C1CF0"/>
    <w:rsid w:val="008C2BAC"/>
    <w:rsid w:val="008E2C1C"/>
    <w:rsid w:val="00D0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5877"/>
    <w:pPr>
      <w:widowControl w:val="0"/>
      <w:jc w:val="both"/>
    </w:pPr>
    <w:rPr>
      <w:kern w:val="2"/>
      <w:sz w:val="21"/>
      <w:szCs w:val="24"/>
    </w:rPr>
  </w:style>
  <w:style w:type="paragraph" w:styleId="1">
    <w:name w:val="heading 1"/>
    <w:basedOn w:val="a"/>
    <w:next w:val="a"/>
    <w:qFormat/>
    <w:rsid w:val="0029385C"/>
    <w:pPr>
      <w:keepNext/>
      <w:keepLines/>
      <w:spacing w:before="340" w:after="330" w:line="578" w:lineRule="auto"/>
      <w:outlineLvl w:val="0"/>
    </w:pPr>
    <w:rPr>
      <w:b/>
      <w:bCs/>
      <w:kern w:val="44"/>
      <w:sz w:val="44"/>
      <w:szCs w:val="44"/>
    </w:rPr>
  </w:style>
  <w:style w:type="paragraph" w:styleId="2">
    <w:name w:val="heading 2"/>
    <w:basedOn w:val="a"/>
    <w:next w:val="a"/>
    <w:qFormat/>
    <w:rsid w:val="0029385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29385C"/>
    <w:pPr>
      <w:keepNext/>
      <w:keepLines/>
      <w:spacing w:before="260" w:after="260" w:line="416" w:lineRule="auto"/>
      <w:outlineLvl w:val="2"/>
    </w:pPr>
    <w:rPr>
      <w:b/>
      <w:bCs/>
      <w:sz w:val="32"/>
      <w:szCs w:val="32"/>
    </w:rPr>
  </w:style>
  <w:style w:type="paragraph" w:styleId="4">
    <w:name w:val="heading 4"/>
    <w:basedOn w:val="a"/>
    <w:next w:val="a"/>
    <w:qFormat/>
    <w:rsid w:val="0029385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29385C"/>
    <w:pPr>
      <w:keepNext/>
      <w:keepLines/>
      <w:spacing w:before="280" w:after="290" w:line="376" w:lineRule="auto"/>
      <w:outlineLvl w:val="4"/>
    </w:pPr>
    <w:rPr>
      <w:b/>
      <w:bCs/>
      <w:sz w:val="28"/>
      <w:szCs w:val="28"/>
    </w:rPr>
  </w:style>
  <w:style w:type="paragraph" w:styleId="6">
    <w:name w:val="heading 6"/>
    <w:basedOn w:val="a"/>
    <w:next w:val="a"/>
    <w:qFormat/>
    <w:rsid w:val="0029385C"/>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29385C"/>
    <w:pPr>
      <w:keepNext/>
      <w:keepLines/>
      <w:spacing w:before="240" w:after="64" w:line="320" w:lineRule="auto"/>
      <w:outlineLvl w:val="6"/>
    </w:pPr>
    <w:rPr>
      <w:b/>
      <w:bCs/>
      <w:sz w:val="24"/>
    </w:rPr>
  </w:style>
  <w:style w:type="paragraph" w:styleId="8">
    <w:name w:val="heading 8"/>
    <w:basedOn w:val="a"/>
    <w:next w:val="a"/>
    <w:qFormat/>
    <w:rsid w:val="0029385C"/>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DE7D4C"/>
    <w:rPr>
      <w:rFonts w:ascii="宋体" w:hAnsi="Courier New" w:cs="Courier New"/>
      <w:szCs w:val="21"/>
    </w:rPr>
  </w:style>
  <w:style w:type="paragraph" w:styleId="a4">
    <w:name w:val="header"/>
    <w:basedOn w:val="a"/>
    <w:link w:val="Char"/>
    <w:rsid w:val="00DC668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DC6686"/>
    <w:rPr>
      <w:kern w:val="2"/>
      <w:sz w:val="18"/>
      <w:szCs w:val="18"/>
    </w:rPr>
  </w:style>
  <w:style w:type="paragraph" w:styleId="a5">
    <w:name w:val="footer"/>
    <w:basedOn w:val="a"/>
    <w:link w:val="Char0"/>
    <w:rsid w:val="00DC6686"/>
    <w:pPr>
      <w:tabs>
        <w:tab w:val="center" w:pos="4153"/>
        <w:tab w:val="right" w:pos="8306"/>
      </w:tabs>
      <w:snapToGrid w:val="0"/>
      <w:jc w:val="left"/>
    </w:pPr>
    <w:rPr>
      <w:sz w:val="18"/>
      <w:szCs w:val="18"/>
    </w:rPr>
  </w:style>
  <w:style w:type="character" w:customStyle="1" w:styleId="Char0">
    <w:name w:val="页脚 Char"/>
    <w:link w:val="a5"/>
    <w:rsid w:val="00DC6686"/>
    <w:rPr>
      <w:kern w:val="2"/>
      <w:sz w:val="18"/>
      <w:szCs w:val="18"/>
    </w:rPr>
  </w:style>
  <w:style w:type="character" w:styleId="a6">
    <w:name w:val="page number"/>
    <w:basedOn w:val="a0"/>
    <w:rsid w:val="008C2B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1061</Words>
  <Characters>6048</Characters>
  <Application>Microsoft Office Word</Application>
  <DocSecurity>0</DocSecurity>
  <Lines>50</Lines>
  <Paragraphs>14</Paragraphs>
  <ScaleCrop>false</ScaleCrop>
  <Manager> </Manager>
  <Company> </Company>
  <LinksUpToDate>false</LinksUpToDate>
  <CharactersWithSpaces>7095</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2018-09-11T09:58:00Z</dcterms:created>
  <dcterms:modified xsi:type="dcterms:W3CDTF">2019-03-22T07:19:00Z</dcterms:modified>
  <cp:category> </cp:category>
</cp:coreProperties>
</file>