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黑体" w:hAnsi="黑体" w:eastAsia="黑体" w:cs="黑体"/>
          <w:b/>
          <w:bCs/>
          <w:sz w:val="30"/>
          <w:szCs w:val="30"/>
        </w:rPr>
      </w:pPr>
      <w:r>
        <w:rPr>
          <w:rFonts w:hint="eastAsia" w:ascii="黑体" w:hAnsi="黑体" w:eastAsia="黑体" w:cs="黑体"/>
          <w:b/>
          <w:bCs/>
          <w:sz w:val="30"/>
          <w:szCs w:val="30"/>
        </w:rPr>
        <w:t>汕头市2017级高二第一学期</w:t>
      </w:r>
    </w:p>
    <w:p>
      <w:pPr>
        <w:snapToGrid w:val="0"/>
        <w:spacing w:line="360" w:lineRule="auto"/>
        <w:jc w:val="center"/>
        <w:rPr>
          <w:rFonts w:ascii="黑体" w:hAnsi="黑体" w:eastAsia="黑体"/>
          <w:b/>
          <w:bCs/>
          <w:sz w:val="30"/>
          <w:szCs w:val="30"/>
        </w:rPr>
      </w:pPr>
      <w:r>
        <w:rPr>
          <w:rFonts w:hint="eastAsia" w:ascii="黑体" w:hAnsi="黑体" w:eastAsia="黑体" w:cs="黑体"/>
          <w:b/>
          <w:bCs/>
          <w:sz w:val="30"/>
          <w:szCs w:val="30"/>
        </w:rPr>
        <w:t>期中考语文科试卷</w:t>
      </w:r>
    </w:p>
    <w:p>
      <w:pPr>
        <w:snapToGrid w:val="0"/>
        <w:ind w:right="630"/>
        <w:jc w:val="right"/>
        <w:rPr>
          <w:rFonts w:ascii="宋体" w:hAnsi="宋体"/>
          <w:b/>
          <w:bCs/>
        </w:rPr>
      </w:pPr>
      <w:r>
        <w:rPr>
          <w:rFonts w:hint="eastAsia" w:ascii="宋体" w:hAnsi="宋体" w:cs="宋体"/>
        </w:rPr>
        <w:t>命题人：汤清香 秦旭 闫葳 王育育</w:t>
      </w:r>
    </w:p>
    <w:p>
      <w:pPr>
        <w:snapToGrid w:val="0"/>
        <w:rPr>
          <w:rFonts w:ascii="黑体" w:hAnsi="黑体" w:eastAsia="黑体" w:cs="宋体"/>
          <w:b/>
          <w:bCs/>
          <w:sz w:val="28"/>
          <w:szCs w:val="28"/>
        </w:rPr>
      </w:pPr>
      <w:r>
        <w:rPr>
          <w:rFonts w:hint="eastAsia" w:ascii="宋体" w:hAnsi="宋体" w:cs="宋体"/>
        </w:rPr>
        <w:t>本试卷分第</w:t>
      </w:r>
      <w:r>
        <w:rPr>
          <w:rFonts w:ascii="宋体" w:hAnsi="宋体" w:cs="宋体"/>
        </w:rPr>
        <w:fldChar w:fldCharType="begin"/>
      </w:r>
      <w:r>
        <w:rPr>
          <w:rFonts w:ascii="宋体" w:hAnsi="宋体" w:cs="宋体"/>
        </w:rPr>
        <w:instrText xml:space="preserve"> = 1 \* ROMAN </w:instrText>
      </w:r>
      <w:r>
        <w:rPr>
          <w:rFonts w:ascii="宋体" w:hAnsi="宋体" w:cs="宋体"/>
        </w:rPr>
        <w:fldChar w:fldCharType="separate"/>
      </w:r>
      <w:r>
        <w:rPr>
          <w:rFonts w:ascii="宋体" w:hAnsi="宋体" w:cs="宋体"/>
        </w:rPr>
        <w:t>I</w:t>
      </w:r>
      <w:r>
        <w:rPr>
          <w:rFonts w:ascii="宋体" w:hAnsi="宋体" w:cs="宋体"/>
        </w:rPr>
        <w:fldChar w:fldCharType="end"/>
      </w:r>
      <w:r>
        <w:rPr>
          <w:rFonts w:hint="eastAsia" w:ascii="宋体" w:hAnsi="宋体" w:cs="宋体"/>
        </w:rPr>
        <w:t>卷（阅读题）和第Ⅱ卷（表达题）两部分。满分</w:t>
      </w:r>
      <w:r>
        <w:rPr>
          <w:rFonts w:ascii="宋体" w:hAnsi="宋体" w:cs="宋体"/>
        </w:rPr>
        <w:t>150</w:t>
      </w:r>
      <w:r>
        <w:rPr>
          <w:rFonts w:hint="eastAsia" w:ascii="宋体" w:hAnsi="宋体" w:cs="宋体"/>
        </w:rPr>
        <w:t>分，考试用时</w:t>
      </w:r>
      <w:r>
        <w:rPr>
          <w:rFonts w:ascii="宋体" w:hAnsi="宋体" w:cs="宋体"/>
        </w:rPr>
        <w:t>150</w:t>
      </w:r>
      <w:r>
        <w:rPr>
          <w:rFonts w:hint="eastAsia" w:ascii="宋体" w:hAnsi="宋体" w:cs="宋体"/>
        </w:rPr>
        <w:t>分钟。</w:t>
      </w:r>
    </w:p>
    <w:p>
      <w:pPr>
        <w:snapToGrid w:val="0"/>
        <w:spacing w:before="156" w:beforeLines="50" w:after="156" w:afterLines="50"/>
        <w:jc w:val="center"/>
        <w:rPr>
          <w:rFonts w:ascii="黑体" w:hAnsi="黑体" w:eastAsia="黑体"/>
          <w:b/>
          <w:bCs/>
          <w:sz w:val="28"/>
          <w:szCs w:val="28"/>
        </w:rPr>
      </w:pPr>
      <w:r>
        <w:rPr>
          <w:rFonts w:hint="eastAsia" w:ascii="黑体" w:hAnsi="黑体" w:eastAsia="黑体" w:cs="宋体"/>
          <w:b/>
          <w:bCs/>
          <w:sz w:val="28"/>
          <w:szCs w:val="28"/>
        </w:rPr>
        <w:t>第</w:t>
      </w:r>
      <w:r>
        <w:rPr>
          <w:rFonts w:ascii="黑体" w:hAnsi="黑体" w:eastAsia="黑体" w:cs="宋体"/>
          <w:b/>
          <w:bCs/>
          <w:sz w:val="28"/>
          <w:szCs w:val="28"/>
        </w:rPr>
        <w:fldChar w:fldCharType="begin"/>
      </w:r>
      <w:r>
        <w:rPr>
          <w:rFonts w:ascii="黑体" w:hAnsi="黑体" w:eastAsia="黑体" w:cs="宋体"/>
          <w:b/>
          <w:bCs/>
          <w:sz w:val="28"/>
          <w:szCs w:val="28"/>
        </w:rPr>
        <w:instrText xml:space="preserve"> = 1 \* ROMAN </w:instrText>
      </w:r>
      <w:r>
        <w:rPr>
          <w:rFonts w:ascii="黑体" w:hAnsi="黑体" w:eastAsia="黑体" w:cs="宋体"/>
          <w:b/>
          <w:bCs/>
          <w:sz w:val="28"/>
          <w:szCs w:val="28"/>
        </w:rPr>
        <w:fldChar w:fldCharType="separate"/>
      </w:r>
      <w:r>
        <w:rPr>
          <w:rFonts w:ascii="黑体" w:hAnsi="黑体" w:eastAsia="黑体" w:cs="宋体"/>
          <w:b/>
          <w:bCs/>
          <w:sz w:val="28"/>
          <w:szCs w:val="28"/>
        </w:rPr>
        <w:t>I</w:t>
      </w:r>
      <w:r>
        <w:rPr>
          <w:rFonts w:ascii="黑体" w:hAnsi="黑体" w:eastAsia="黑体" w:cs="宋体"/>
          <w:b/>
          <w:bCs/>
          <w:sz w:val="28"/>
          <w:szCs w:val="28"/>
        </w:rPr>
        <w:fldChar w:fldCharType="end"/>
      </w:r>
      <w:r>
        <w:rPr>
          <w:rFonts w:hint="eastAsia" w:ascii="黑体" w:hAnsi="黑体" w:eastAsia="黑体" w:cs="宋体"/>
          <w:b/>
          <w:bCs/>
          <w:sz w:val="28"/>
          <w:szCs w:val="28"/>
        </w:rPr>
        <w:t>卷  阅读题</w:t>
      </w:r>
    </w:p>
    <w:p>
      <w:pPr>
        <w:snapToGrid w:val="0"/>
        <w:spacing w:before="156" w:beforeLines="50" w:after="156" w:afterLines="50"/>
        <w:rPr>
          <w:rFonts w:ascii="宋体" w:hAnsi="宋体" w:cs="宋体"/>
          <w:b/>
          <w:bCs/>
          <w:sz w:val="24"/>
        </w:rPr>
      </w:pPr>
      <w:r>
        <w:rPr>
          <w:rFonts w:hint="eastAsia" w:ascii="宋体" w:hAnsi="宋体" w:cs="宋体"/>
          <w:b/>
          <w:bCs/>
          <w:sz w:val="24"/>
        </w:rPr>
        <w:t>一、现代文阅读（35分）</w:t>
      </w:r>
    </w:p>
    <w:p>
      <w:pPr>
        <w:snapToGrid w:val="0"/>
        <w:spacing w:after="156" w:afterLines="50"/>
        <w:rPr>
          <w:rFonts w:ascii="宋体" w:hAnsi="宋体"/>
          <w:b/>
          <w:szCs w:val="21"/>
        </w:rPr>
      </w:pPr>
      <w:r>
        <w:rPr>
          <w:rFonts w:hint="eastAsia" w:ascii="宋体" w:hAnsi="宋体"/>
          <w:b/>
          <w:szCs w:val="21"/>
        </w:rPr>
        <w:t>（一）论述类文本阅读（9分）</w:t>
      </w:r>
    </w:p>
    <w:p>
      <w:pPr>
        <w:snapToGrid w:val="0"/>
        <w:ind w:firstLine="420" w:firstLineChars="200"/>
        <w:rPr>
          <w:rFonts w:ascii="宋体" w:hAnsi="宋体"/>
          <w:szCs w:val="21"/>
        </w:rPr>
      </w:pPr>
      <w:r>
        <w:rPr>
          <w:rFonts w:hint="eastAsia" w:ascii="宋体" w:hAnsi="宋体"/>
          <w:szCs w:val="21"/>
        </w:rPr>
        <w:t>阅读下面的文字，完成</w:t>
      </w:r>
      <w:r>
        <w:rPr>
          <w:rFonts w:ascii="宋体" w:hAnsi="宋体"/>
          <w:szCs w:val="21"/>
        </w:rPr>
        <w:t>1</w:t>
      </w:r>
      <w:r>
        <w:rPr>
          <w:rFonts w:hint="eastAsia" w:ascii="宋体" w:hAnsi="宋体"/>
          <w:szCs w:val="21"/>
        </w:rPr>
        <w:t>～</w:t>
      </w:r>
      <w:r>
        <w:rPr>
          <w:rFonts w:ascii="宋体" w:hAnsi="宋体"/>
          <w:szCs w:val="21"/>
        </w:rPr>
        <w:t>3</w:t>
      </w:r>
      <w:r>
        <w:rPr>
          <w:rFonts w:hint="eastAsia" w:ascii="宋体" w:hAnsi="宋体"/>
          <w:szCs w:val="21"/>
        </w:rPr>
        <w:t>题。</w:t>
      </w:r>
    </w:p>
    <w:p>
      <w:pPr>
        <w:snapToGrid w:val="0"/>
        <w:ind w:firstLine="420" w:firstLineChars="200"/>
        <w:rPr>
          <w:rFonts w:ascii="楷体" w:hAnsi="楷体" w:eastAsia="楷体"/>
        </w:rPr>
      </w:pPr>
      <w:r>
        <w:rPr>
          <w:rFonts w:hint="eastAsia" w:ascii="楷体" w:hAnsi="楷体" w:eastAsia="楷体"/>
        </w:rPr>
        <w:t xml:space="preserve">书院，是有别于私学与官学的一种文化、教育制度。科举制度到唐代已经得到充分与完美的发展，其制度基本定型，运作已臻于成熟，随之而来的是官学与私学科举化的完成。于是，中国教育的现实——求功名利禄，与中国教育的传统——“君子如欲化民成俗，其必由学”发生了根本性的冲突。面对教育越来越功利化的倾向，一些坚守儒家价值观与理想的学者挺身而出，办书院以拨私学、官学之偏。    </w:t>
      </w:r>
    </w:p>
    <w:p>
      <w:pPr>
        <w:snapToGrid w:val="0"/>
        <w:ind w:firstLine="420" w:firstLineChars="200"/>
        <w:rPr>
          <w:rFonts w:ascii="楷体" w:hAnsi="楷体" w:eastAsia="楷体"/>
        </w:rPr>
      </w:pPr>
      <w:r>
        <w:rPr>
          <w:rFonts w:hint="eastAsia" w:ascii="楷体" w:hAnsi="楷体" w:eastAsia="楷体"/>
        </w:rPr>
        <w:t>书院发展到宋代，发生了巨大的</w:t>
      </w:r>
      <w:bookmarkStart w:id="0" w:name="_GoBack"/>
      <w:bookmarkEnd w:id="0"/>
      <w:r>
        <w:rPr>
          <w:rFonts w:hint="eastAsia" w:ascii="楷体" w:hAnsi="楷体" w:eastAsia="楷体"/>
        </w:rPr>
        <w:t>变化。宋代士人大兴办书院之风，自觉地承担起化民成俗与传道（儒家之道统）的社会责任。从宋代四大书院的办学宗旨及院规等文献中，可以清楚地看到宋代书院反拨应举之学的鲜明特点：它强调的是人文与道统，它所要成就的是符合儒家价值观的人伦与人格，而不是应科举而试的器用之才。</w:t>
      </w:r>
    </w:p>
    <w:p>
      <w:pPr>
        <w:snapToGrid w:val="0"/>
        <w:ind w:firstLine="420" w:firstLineChars="200"/>
        <w:rPr>
          <w:rFonts w:ascii="楷体" w:hAnsi="楷体" w:eastAsia="楷体"/>
        </w:rPr>
      </w:pPr>
      <w:r>
        <w:rPr>
          <w:rFonts w:hint="eastAsia" w:ascii="楷体" w:hAnsi="楷体" w:eastAsia="楷体"/>
        </w:rPr>
        <w:t>古代书院具有明显的公益性。它不是一种营利性的机构，它的制度设计从一开始就突出了公益性的宏大格局。以宋代四大书院为例，他们的兴建或复建都有地方政府或中央政府赠书与划拨学田的记载。但政府的支持仅此而已，书院日后的运营与维护、发展等，政府不再承担任何费用，完全靠书院自己的管理与经营能力。绝大多数的书院完全靠民间捐助和乡绅、官员及士人、商人们的民间集资捐助。</w:t>
      </w:r>
    </w:p>
    <w:p>
      <w:pPr>
        <w:snapToGrid w:val="0"/>
        <w:ind w:firstLine="420" w:firstLineChars="200"/>
        <w:rPr>
          <w:rFonts w:ascii="楷体" w:hAnsi="楷体" w:eastAsia="楷体"/>
        </w:rPr>
      </w:pPr>
      <w:r>
        <w:rPr>
          <w:rFonts w:hint="eastAsia" w:ascii="楷体" w:hAnsi="楷体" w:eastAsia="楷体"/>
        </w:rPr>
        <w:t>中国古代书院的公益性，除了表现在不以营利为目的的制度设定上，还表现在他对学员采用免费入学并予以资助的制度安排上。书院学生的伙食费一般是免费的，有的是发放伙食费。此外，还对学生发放一定的“膏火”(即津贴)，相当于今天的助学金。</w:t>
      </w:r>
    </w:p>
    <w:p>
      <w:pPr>
        <w:snapToGrid w:val="0"/>
        <w:ind w:firstLine="420" w:firstLineChars="200"/>
        <w:rPr>
          <w:rFonts w:ascii="楷体" w:hAnsi="楷体" w:eastAsia="楷体"/>
        </w:rPr>
      </w:pPr>
      <w:r>
        <w:rPr>
          <w:rFonts w:hint="eastAsia" w:ascii="楷体" w:hAnsi="楷体" w:eastAsia="楷体"/>
        </w:rPr>
        <w:t>中国的书院，由私学演变而来，它的主要功能是“传道”——传以儒家思想学说为核心的中华民族文化之道。儒学在汉武帝独尊之前的一个很长的历史时期中，主要是在民间传衍。从本质上说，它是一种来自民间的学说。但是经董仲舒的鼓吹，它取得了意识形态的独尊地位，成为官方哲学。这以后的一长段历史中，儒学渐渐远离民间，成为统治者和为统治者服务的知识分子的学问。于是，它逐步走向封闭和僵化。朱子在论说儒家道统的传承时说，自孟子以后，儒家的道统就中断了，指的正是这一现象。直到北宋五子（周敦颐、邵雍、张载、程颢、程颐）出，儒家的道统才又重新接续了下来，而朱子则构建了理学，从而使儒家的道统得以延续，一直到今天。</w:t>
      </w:r>
    </w:p>
    <w:p>
      <w:pPr>
        <w:snapToGrid w:val="0"/>
        <w:ind w:firstLine="420" w:firstLineChars="200"/>
        <w:rPr>
          <w:rFonts w:asciiTheme="minorEastAsia" w:hAnsiTheme="minorEastAsia" w:eastAsiaTheme="minorEastAsia"/>
        </w:rPr>
      </w:pPr>
      <w:r>
        <w:rPr>
          <w:rFonts w:hint="eastAsia" w:ascii="楷体" w:hAnsi="楷体" w:eastAsia="楷体"/>
        </w:rPr>
        <w:t xml:space="preserve">宋代的知识分子有着强烈的使命感，他们以“为天地立心，为生民立命，为往圣继绝学，为万世开太平”的担当精神，担负起兴亡继绝的历史重任，而书院正是他们努力将儒学重新拉回民间的努力的一部分。元代以后，作为儒学主流意识形态的朱子学，再次成为官方哲学，但是，儒学却并没有再次走上脱离民间的老路，其中书院起了至关重要和决定性的作用。元明清三代，书院成了官方意识形态与民间思想学术的纽带。元明清三代的书院，除了继续保持着化民成俗的教育功能外，讲学与研究蔚为风气。这三代的大思想家、学问家、政治家，几乎没有一个不与书院发生过这样那样的联系。加之书院编书、刻书、出版功能的完善与强化，书院成了继承传统、推动学术、酝酿和产生新思想的重要孵化器。             </w:t>
      </w:r>
      <w:r>
        <w:rPr>
          <w:rFonts w:hint="eastAsia" w:asciiTheme="minorEastAsia" w:hAnsiTheme="minorEastAsia" w:eastAsiaTheme="minorEastAsia"/>
        </w:rPr>
        <w:t>(摘编自朱杰人《传统书院的当代复兴》)</w:t>
      </w:r>
    </w:p>
    <w:p>
      <w:pPr>
        <w:snapToGrid w:val="0"/>
        <w:rPr>
          <w:rFonts w:asciiTheme="minorEastAsia" w:hAnsiTheme="minorEastAsia" w:eastAsiaTheme="minorEastAsia"/>
          <w:b/>
          <w:bCs/>
        </w:rPr>
      </w:pPr>
      <w:r>
        <w:rPr>
          <w:rFonts w:hint="eastAsia" w:asciiTheme="minorEastAsia" w:hAnsiTheme="minorEastAsia" w:eastAsiaTheme="minorEastAsia"/>
          <w:b/>
          <w:bCs/>
        </w:rPr>
        <w:t>1.</w:t>
      </w:r>
      <w:r>
        <w:rPr>
          <w:rFonts w:asciiTheme="minorEastAsia" w:hAnsiTheme="minorEastAsia" w:eastAsiaTheme="minorEastAsia"/>
          <w:b/>
          <w:bCs/>
        </w:rPr>
        <w:t>下列关于原文内容的表述，</w:t>
      </w:r>
      <w:r>
        <w:rPr>
          <w:rFonts w:asciiTheme="minorEastAsia" w:hAnsiTheme="minorEastAsia" w:eastAsiaTheme="minorEastAsia"/>
          <w:b/>
          <w:bCs/>
          <w:em w:val="dot"/>
        </w:rPr>
        <w:t>不正确</w:t>
      </w:r>
      <w:r>
        <w:rPr>
          <w:rFonts w:asciiTheme="minorEastAsia" w:hAnsiTheme="minorEastAsia" w:eastAsiaTheme="minorEastAsia"/>
          <w:b/>
          <w:bCs/>
        </w:rPr>
        <w:t>的一项是(　　)</w:t>
      </w:r>
      <w:r>
        <w:rPr>
          <w:rFonts w:hint="eastAsia" w:asciiTheme="minorEastAsia" w:hAnsiTheme="minorEastAsia" w:eastAsiaTheme="minorEastAsia"/>
          <w:b/>
          <w:bCs/>
        </w:rPr>
        <w:t>（3分）</w:t>
      </w:r>
    </w:p>
    <w:p>
      <w:pPr>
        <w:snapToGrid w:val="0"/>
        <w:rPr>
          <w:rFonts w:asciiTheme="minorEastAsia" w:hAnsiTheme="minorEastAsia" w:eastAsiaTheme="minorEastAsia"/>
        </w:rPr>
      </w:pPr>
      <w:r>
        <w:rPr>
          <w:rFonts w:asciiTheme="minorEastAsia" w:hAnsiTheme="minorEastAsia" w:eastAsiaTheme="minorEastAsia"/>
        </w:rPr>
        <w:t>A．书院是有别于私学与官学的一种文化、教育制度，它的兴起与科举制度在唐朝基本定型、科举制度的运作臻于成熟不无关系。</w:t>
      </w:r>
    </w:p>
    <w:p>
      <w:pPr>
        <w:snapToGrid w:val="0"/>
        <w:rPr>
          <w:rFonts w:asciiTheme="minorEastAsia" w:hAnsiTheme="minorEastAsia" w:eastAsiaTheme="minorEastAsia"/>
        </w:rPr>
      </w:pPr>
      <w:r>
        <w:rPr>
          <w:rFonts w:asciiTheme="minorEastAsia" w:hAnsiTheme="minorEastAsia" w:eastAsiaTheme="minorEastAsia"/>
        </w:rPr>
        <w:t>B</w:t>
      </w:r>
      <w:r>
        <w:rPr>
          <w:rFonts w:hint="eastAsia" w:asciiTheme="minorEastAsia" w:hAnsiTheme="minorEastAsia" w:eastAsiaTheme="minorEastAsia"/>
        </w:rPr>
        <w:t xml:space="preserve">. </w:t>
      </w:r>
      <w:r>
        <w:rPr>
          <w:rFonts w:asciiTheme="minorEastAsia" w:hAnsiTheme="minorEastAsia" w:eastAsiaTheme="minorEastAsia"/>
        </w:rPr>
        <w:t xml:space="preserve">面对教育越来越功利的现实，宋代一些学者开始办书院承担起化民成俗与传道的社会责任，以拨官学、私学教育之偏。   </w:t>
      </w:r>
    </w:p>
    <w:p>
      <w:pPr>
        <w:snapToGrid w:val="0"/>
        <w:rPr>
          <w:rFonts w:asciiTheme="minorEastAsia" w:hAnsiTheme="minorEastAsia" w:eastAsiaTheme="minorEastAsia"/>
        </w:rPr>
      </w:pPr>
      <w:r>
        <w:rPr>
          <w:rFonts w:asciiTheme="minorEastAsia" w:hAnsiTheme="minorEastAsia" w:eastAsiaTheme="minorEastAsia"/>
        </w:rPr>
        <w:t>C．古代书院不是营利性的机构，政府对它的支持是非常有限的，书院兴建或复建完成后的发展完全靠自己的管理与经营能力。</w:t>
      </w:r>
    </w:p>
    <w:p>
      <w:pPr>
        <w:snapToGrid w:val="0"/>
        <w:rPr>
          <w:rFonts w:asciiTheme="minorEastAsia" w:hAnsiTheme="minorEastAsia" w:eastAsiaTheme="minorEastAsia"/>
        </w:rPr>
      </w:pPr>
      <w:r>
        <w:rPr>
          <w:rFonts w:asciiTheme="minorEastAsia" w:hAnsiTheme="minorEastAsia" w:eastAsiaTheme="minorEastAsia"/>
        </w:rPr>
        <w:t>D．古代的书院具有公益性，不但让学员免费入学，还会对学员进行资助，或给伙食费，或免其伙食费，还会发放津贴。</w:t>
      </w:r>
    </w:p>
    <w:p>
      <w:pPr>
        <w:snapToGrid w:val="0"/>
        <w:rPr>
          <w:rFonts w:asciiTheme="minorEastAsia" w:hAnsiTheme="minorEastAsia" w:eastAsiaTheme="minorEastAsia"/>
          <w:b/>
          <w:bCs/>
        </w:rPr>
      </w:pPr>
      <w:r>
        <w:rPr>
          <w:rFonts w:hint="eastAsia" w:asciiTheme="minorEastAsia" w:hAnsiTheme="minorEastAsia" w:eastAsiaTheme="minorEastAsia"/>
          <w:b/>
          <w:bCs/>
        </w:rPr>
        <w:t>2.</w:t>
      </w:r>
      <w:r>
        <w:rPr>
          <w:rFonts w:asciiTheme="minorEastAsia" w:hAnsiTheme="minorEastAsia" w:eastAsiaTheme="minorEastAsia"/>
          <w:b/>
          <w:bCs/>
        </w:rPr>
        <w:t>下列理解和分析，</w:t>
      </w:r>
      <w:r>
        <w:rPr>
          <w:rFonts w:asciiTheme="minorEastAsia" w:hAnsiTheme="minorEastAsia" w:eastAsiaTheme="minorEastAsia"/>
          <w:b/>
          <w:bCs/>
          <w:em w:val="dot"/>
        </w:rPr>
        <w:t>不符合</w:t>
      </w:r>
      <w:r>
        <w:rPr>
          <w:rFonts w:asciiTheme="minorEastAsia" w:hAnsiTheme="minorEastAsia" w:eastAsiaTheme="minorEastAsia"/>
          <w:b/>
          <w:bCs/>
        </w:rPr>
        <w:t>原文意思的一项是(　　)</w:t>
      </w:r>
      <w:r>
        <w:rPr>
          <w:rFonts w:hint="eastAsia" w:asciiTheme="minorEastAsia" w:hAnsiTheme="minorEastAsia" w:eastAsiaTheme="minorEastAsia"/>
          <w:b/>
          <w:bCs/>
        </w:rPr>
        <w:t>（3分）</w:t>
      </w:r>
    </w:p>
    <w:p>
      <w:pPr>
        <w:snapToGrid w:val="0"/>
        <w:rPr>
          <w:rFonts w:asciiTheme="minorEastAsia" w:hAnsiTheme="minorEastAsia" w:eastAsiaTheme="minorEastAsia"/>
        </w:rPr>
      </w:pPr>
      <w:r>
        <w:rPr>
          <w:rFonts w:asciiTheme="minorEastAsia" w:hAnsiTheme="minorEastAsia" w:eastAsiaTheme="minorEastAsia"/>
        </w:rPr>
        <w:t>A．中国的书院，脱胎于古代私学，它的主要功能是“传道”——传以儒家思想学说为核心的中华民族文化之道。</w:t>
      </w:r>
    </w:p>
    <w:p>
      <w:pPr>
        <w:snapToGrid w:val="0"/>
        <w:rPr>
          <w:rFonts w:asciiTheme="minorEastAsia" w:hAnsiTheme="minorEastAsia" w:eastAsiaTheme="minorEastAsia"/>
        </w:rPr>
      </w:pPr>
      <w:r>
        <w:rPr>
          <w:rFonts w:asciiTheme="minorEastAsia" w:hAnsiTheme="minorEastAsia" w:eastAsiaTheme="minorEastAsia"/>
        </w:rPr>
        <w:t>B．儒学在相当长的时间内都只能够在民间传衍，直到汉武帝时才取得了意识形态的独尊地位，从此成为官方哲学。</w:t>
      </w:r>
    </w:p>
    <w:p>
      <w:pPr>
        <w:snapToGrid w:val="0"/>
        <w:rPr>
          <w:rFonts w:asciiTheme="minorEastAsia" w:hAnsiTheme="minorEastAsia" w:eastAsiaTheme="minorEastAsia"/>
        </w:rPr>
      </w:pPr>
      <w:r>
        <w:rPr>
          <w:rFonts w:asciiTheme="minorEastAsia" w:hAnsiTheme="minorEastAsia" w:eastAsiaTheme="minorEastAsia"/>
        </w:rPr>
        <w:t xml:space="preserve">C．儒学成为官方哲学之后，变成了统治者和为统治者服务的知识分子的学问，走向封闭和僵化，直到北宋五子出现后才改变。 </w:t>
      </w:r>
    </w:p>
    <w:p>
      <w:pPr>
        <w:snapToGrid w:val="0"/>
        <w:rPr>
          <w:rFonts w:asciiTheme="minorEastAsia" w:hAnsiTheme="minorEastAsia" w:eastAsiaTheme="minorEastAsia"/>
        </w:rPr>
      </w:pPr>
      <w:r>
        <w:rPr>
          <w:rFonts w:asciiTheme="minorEastAsia" w:hAnsiTheme="minorEastAsia" w:eastAsiaTheme="minorEastAsia"/>
        </w:rPr>
        <w:t>D．书院在将儒学拉回民间这点上起了重要作用，虽然元以后朱子学成为了官方哲学，儒学却并未脱离民间。</w:t>
      </w:r>
    </w:p>
    <w:p>
      <w:pPr>
        <w:snapToGrid w:val="0"/>
        <w:rPr>
          <w:rFonts w:asciiTheme="minorEastAsia" w:hAnsiTheme="minorEastAsia" w:eastAsiaTheme="minorEastAsia"/>
          <w:b/>
          <w:bCs/>
        </w:rPr>
      </w:pPr>
      <w:r>
        <w:rPr>
          <w:rFonts w:hint="eastAsia" w:asciiTheme="minorEastAsia" w:hAnsiTheme="minorEastAsia" w:eastAsiaTheme="minorEastAsia"/>
          <w:b/>
          <w:bCs/>
        </w:rPr>
        <w:t>3.</w:t>
      </w:r>
      <w:r>
        <w:rPr>
          <w:rFonts w:asciiTheme="minorEastAsia" w:hAnsiTheme="minorEastAsia" w:eastAsiaTheme="minorEastAsia"/>
          <w:b/>
          <w:bCs/>
        </w:rPr>
        <w:t>根据原文内容，下列说法</w:t>
      </w:r>
      <w:r>
        <w:rPr>
          <w:rFonts w:asciiTheme="minorEastAsia" w:hAnsiTheme="minorEastAsia" w:eastAsiaTheme="minorEastAsia"/>
          <w:b/>
          <w:bCs/>
          <w:em w:val="dot"/>
        </w:rPr>
        <w:t>不正确</w:t>
      </w:r>
      <w:r>
        <w:rPr>
          <w:rFonts w:asciiTheme="minorEastAsia" w:hAnsiTheme="minorEastAsia" w:eastAsiaTheme="minorEastAsia"/>
          <w:b/>
          <w:bCs/>
        </w:rPr>
        <w:t>的一项是(　　)</w:t>
      </w:r>
      <w:r>
        <w:rPr>
          <w:rFonts w:hint="eastAsia" w:asciiTheme="minorEastAsia" w:hAnsiTheme="minorEastAsia" w:eastAsiaTheme="minorEastAsia"/>
          <w:b/>
          <w:bCs/>
        </w:rPr>
        <w:t>（3分）</w:t>
      </w:r>
    </w:p>
    <w:p>
      <w:pPr>
        <w:snapToGrid w:val="0"/>
        <w:rPr>
          <w:rFonts w:asciiTheme="minorEastAsia" w:hAnsiTheme="minorEastAsia" w:eastAsiaTheme="minorEastAsia"/>
        </w:rPr>
      </w:pPr>
      <w:r>
        <w:rPr>
          <w:rFonts w:asciiTheme="minorEastAsia" w:hAnsiTheme="minorEastAsia" w:eastAsiaTheme="minorEastAsia"/>
        </w:rPr>
        <w:t>A．古代绝大多数书院的经费靠民间捐助，书院本身没有稳定可观的收入，一旦得不到资助，就很可能影响其运营。</w:t>
      </w:r>
    </w:p>
    <w:p>
      <w:pPr>
        <w:snapToGrid w:val="0"/>
        <w:rPr>
          <w:rFonts w:asciiTheme="minorEastAsia" w:hAnsiTheme="minorEastAsia" w:eastAsiaTheme="minorEastAsia"/>
        </w:rPr>
      </w:pPr>
      <w:r>
        <w:rPr>
          <w:rFonts w:asciiTheme="minorEastAsia" w:hAnsiTheme="minorEastAsia" w:eastAsiaTheme="minorEastAsia"/>
        </w:rPr>
        <w:t>B．古代书院能够获得不断发展，与古代知识分子的责任担当意识和对儒家价值观的坚守具有很大的关系。</w:t>
      </w:r>
    </w:p>
    <w:p>
      <w:pPr>
        <w:snapToGrid w:val="0"/>
        <w:rPr>
          <w:rFonts w:asciiTheme="minorEastAsia" w:hAnsiTheme="minorEastAsia" w:eastAsiaTheme="minorEastAsia"/>
        </w:rPr>
      </w:pPr>
      <w:r>
        <w:rPr>
          <w:rFonts w:asciiTheme="minorEastAsia" w:hAnsiTheme="minorEastAsia" w:eastAsiaTheme="minorEastAsia"/>
        </w:rPr>
        <w:t>C．元明清三代的书院既传播官方意识形态，得到政府的大力支持，又汇聚了民间力量，使民间的学术思想更加活跃。</w:t>
      </w:r>
    </w:p>
    <w:p>
      <w:pPr>
        <w:snapToGrid w:val="0"/>
        <w:rPr>
          <w:rFonts w:asciiTheme="minorEastAsia" w:hAnsiTheme="minorEastAsia" w:eastAsiaTheme="minorEastAsia"/>
        </w:rPr>
      </w:pPr>
      <w:r>
        <w:rPr>
          <w:rFonts w:asciiTheme="minorEastAsia" w:hAnsiTheme="minorEastAsia" w:eastAsiaTheme="minorEastAsia"/>
        </w:rPr>
        <w:t>D．元明清三代的大思想家、学问家、政治家往往都与书院有一定联系，这有利于推动学术发展、酝酿和产生新思想。</w:t>
      </w:r>
    </w:p>
    <w:p>
      <w:pPr>
        <w:snapToGrid w:val="0"/>
        <w:rPr>
          <w:rFonts w:asciiTheme="minorEastAsia" w:hAnsiTheme="minorEastAsia" w:eastAsiaTheme="minorEastAsia"/>
        </w:rPr>
      </w:pPr>
    </w:p>
    <w:p>
      <w:pPr>
        <w:snapToGrid w:val="0"/>
        <w:spacing w:after="156" w:afterLines="50"/>
        <w:rPr>
          <w:rFonts w:ascii="宋体" w:hAnsi="宋体"/>
          <w:b/>
          <w:szCs w:val="21"/>
        </w:rPr>
      </w:pPr>
      <w:r>
        <w:rPr>
          <w:rFonts w:hint="eastAsia" w:ascii="宋体" w:hAnsi="宋体"/>
          <w:b/>
          <w:szCs w:val="21"/>
        </w:rPr>
        <w:t>（二）文学类文本阅读（14分）</w:t>
      </w:r>
    </w:p>
    <w:p>
      <w:pPr>
        <w:snapToGrid w:val="0"/>
        <w:ind w:firstLine="420" w:firstLineChars="200"/>
        <w:rPr>
          <w:rFonts w:ascii="楷体" w:eastAsia="楷体" w:cs="楷体"/>
        </w:rPr>
      </w:pPr>
      <w:r>
        <w:rPr>
          <w:rFonts w:hint="eastAsia"/>
        </w:rPr>
        <w:t>阅读下面的文字，完成4</w:t>
      </w:r>
      <w:r>
        <w:rPr>
          <w:rFonts w:ascii="宋体" w:hAnsi="宋体"/>
          <w:b/>
          <w:szCs w:val="21"/>
        </w:rPr>
        <w:t>～</w:t>
      </w:r>
      <w:r>
        <w:rPr>
          <w:rFonts w:hint="eastAsia"/>
        </w:rPr>
        <w:t>6题。</w:t>
      </w:r>
    </w:p>
    <w:p>
      <w:pPr>
        <w:snapToGrid w:val="0"/>
        <w:ind w:firstLine="420" w:firstLineChars="200"/>
        <w:jc w:val="center"/>
        <w:rPr>
          <w:rFonts w:ascii="楷体" w:eastAsia="楷体" w:cs="楷体"/>
        </w:rPr>
      </w:pPr>
      <w:r>
        <w:rPr>
          <w:rFonts w:hint="eastAsia" w:ascii="楷体" w:eastAsia="楷体" w:cs="楷体"/>
        </w:rPr>
        <w:t>陈小手</w:t>
      </w:r>
    </w:p>
    <w:p>
      <w:pPr>
        <w:snapToGrid w:val="0"/>
        <w:ind w:firstLine="420" w:firstLineChars="200"/>
        <w:jc w:val="center"/>
        <w:rPr>
          <w:rFonts w:ascii="楷体" w:eastAsia="楷体" w:cs="楷体"/>
        </w:rPr>
      </w:pPr>
      <w:r>
        <w:rPr>
          <w:rFonts w:hint="eastAsia" w:ascii="楷体" w:eastAsia="楷体" w:cs="楷体"/>
        </w:rPr>
        <w:t>汪曾祺</w:t>
      </w:r>
    </w:p>
    <w:p>
      <w:pPr>
        <w:snapToGrid w:val="0"/>
        <w:ind w:firstLine="420" w:firstLineChars="200"/>
        <w:rPr>
          <w:rFonts w:ascii="楷体" w:eastAsia="楷体" w:cs="楷体"/>
        </w:rPr>
      </w:pPr>
      <w:r>
        <w:rPr>
          <w:rFonts w:hint="eastAsia" w:ascii="楷体" w:eastAsia="楷体" w:cs="楷体"/>
        </w:rPr>
        <w:t>我们那地方，过去极少有产科医生。一般人家生孩子，都是请老娘。什么人家请哪位老娘，差不多都是固定的。一家宅门的大少奶奶、二少奶奶、三少奶奶，生的少爷、小姐，差不多都是一个老娘接生的。老娘要穿房入户，生人怎么行？老娘也熟知各家的情况，哪个年长的女佣人可以当她的助手，当“抱腰的”，不需临时现找。而且，一般人家都迷信哪个老娘“吉祥”，接生顺当——老娘家都供着送子娘娘，天天烧香。谁家会请一个男性的医生来接生呢？我们那里学医的都是男人，只有李花脸的女儿传其父业，成了全城仅有的一位女医人。她也不会接生，只会看内科，是个老姑娘。男人学医，谁会去学产科呢？都觉得这是一桩丢人没出息的事，不屑为之。但也不是绝对没有。陈小手就是一位出名的男性的产科医生。 </w:t>
      </w:r>
      <w:r>
        <w:rPr>
          <w:rFonts w:hint="eastAsia" w:ascii="楷体" w:eastAsia="楷体" w:cs="楷体"/>
        </w:rPr>
        <w:br w:type="textWrapping"/>
      </w:r>
      <w:r>
        <w:rPr>
          <w:rFonts w:hint="eastAsia" w:ascii="楷体" w:eastAsia="楷体" w:cs="楷体"/>
        </w:rPr>
        <w:t>　　陈小手的得名是因为他的手特别小，比女人的手还小，比一般女人的手还更柔软细嫩。他专能治难产。横生、倒生，都能接下来（他当然也要借助于药物和器械）。据说因为他的手小，动作细腻，可以减少产妇很多痛苦。大户人家，非到万不得已，是不会请他的。中小户人家，忌讳较少，遇到产妇胎位不正，老娘束手，老娘就会建议：“去请陈小手吧。” </w:t>
      </w:r>
      <w:r>
        <w:rPr>
          <w:rFonts w:hint="eastAsia" w:ascii="楷体" w:eastAsia="楷体" w:cs="楷体"/>
        </w:rPr>
        <w:br w:type="textWrapping"/>
      </w:r>
      <w:r>
        <w:rPr>
          <w:rFonts w:hint="eastAsia" w:ascii="楷体" w:eastAsia="楷体" w:cs="楷体"/>
        </w:rPr>
        <w:t>　　陈小手当然是有个大名的，但是都叫他陈小手。 </w:t>
      </w:r>
      <w:r>
        <w:rPr>
          <w:rFonts w:hint="eastAsia" w:ascii="楷体" w:eastAsia="楷体" w:cs="楷体"/>
        </w:rPr>
        <w:br w:type="textWrapping"/>
      </w:r>
      <w:r>
        <w:rPr>
          <w:rFonts w:hint="eastAsia" w:ascii="楷体" w:eastAsia="楷体" w:cs="楷体"/>
        </w:rPr>
        <w:t>　　接生，耽误不得，这是两条人命的事。陈小手喂着一匹马。这匹马浑身雪白，无一根杂毛，是一匹走马。据懂马的行家说，这马走的脚步是“野鸡柳子”，又快又细又匀。我们那里是水乡，很少人家养马。每逢有军队的骑兵过境，大家就争着跑到运河堤上去看“马队”，觉得非常好看。陈小手常常骑着白马赶着到各处去接生，大家就把白马和他的名字联系起来，称之为“白马陈小手”。 </w:t>
      </w:r>
      <w:r>
        <w:rPr>
          <w:rFonts w:hint="eastAsia" w:ascii="楷体" w:eastAsia="楷体" w:cs="楷体"/>
        </w:rPr>
        <w:br w:type="textWrapping"/>
      </w:r>
      <w:r>
        <w:rPr>
          <w:rFonts w:hint="eastAsia" w:ascii="楷体" w:eastAsia="楷体" w:cs="楷体"/>
        </w:rPr>
        <w:t>　　同行的医生，看内科的、外科的，都看不起陈小手，认为他不是医生，只是一个男性的老娘。陈小手不在乎这些，只要有人来请，立刻跨上他的白走马，飞奔而去。正在呻吟惨叫的产妇听到他的马脖上的銮铃的声音，立刻就安定了一些。他下了马，即刻进产房。过了一会（有时时间颇长），听到“哇”的一声，孩子落地了。陈小手满头大汗，走了出来，对这家的男主人拱拱手：“恭喜恭喜！母子平安！”男主人满面笑容，把封在红纸里的酬金递过去。陈小手接过来，看也不看，装进口袋里，洗洗手，喝一杯热茶，道一声“得罪”，出门上马。只听见他的马的銮铃声“哗棱哗棱”……走远了。 </w:t>
      </w:r>
      <w:r>
        <w:rPr>
          <w:rFonts w:hint="eastAsia" w:ascii="楷体" w:eastAsia="楷体" w:cs="楷体"/>
        </w:rPr>
        <w:br w:type="textWrapping"/>
      </w:r>
      <w:r>
        <w:rPr>
          <w:rFonts w:hint="eastAsia" w:ascii="楷体" w:eastAsia="楷体" w:cs="楷体"/>
        </w:rPr>
        <w:t>　　陈小手活人多矣。 </w:t>
      </w:r>
      <w:r>
        <w:rPr>
          <w:rFonts w:hint="eastAsia" w:ascii="楷体" w:eastAsia="楷体" w:cs="楷体"/>
        </w:rPr>
        <w:br w:type="textWrapping"/>
      </w:r>
      <w:r>
        <w:rPr>
          <w:rFonts w:hint="eastAsia" w:ascii="楷体" w:eastAsia="楷体" w:cs="楷体"/>
        </w:rPr>
        <w:t>　　有一年，来了联军。我们那里那几年打来打去的，是两支军队。一支是国民革命军，当地称之为“党军”；相对的一支是孙传芳的军队。孙传芳自称“五省联军总司令”，他的部队就被称为“联军”。联军驻扎在天王庙，有一团人。团长的太太（谁知道是正太太还是姨太太），要生了，生不下来。叫来几个老娘，还是弄不出来。这太太杀猪也似的乱叫。团长派人去叫陈小手。 </w:t>
      </w:r>
      <w:r>
        <w:rPr>
          <w:rFonts w:hint="eastAsia" w:ascii="楷体" w:eastAsia="楷体" w:cs="楷体"/>
        </w:rPr>
        <w:br w:type="textWrapping"/>
      </w:r>
      <w:r>
        <w:rPr>
          <w:rFonts w:hint="eastAsia" w:ascii="楷体" w:eastAsia="楷体" w:cs="楷体"/>
        </w:rPr>
        <w:t>　　陈小手进了天王庙。团长正在产房外面不停地“走柳”。见了陈小手，说： </w:t>
      </w:r>
      <w:r>
        <w:rPr>
          <w:rFonts w:hint="eastAsia" w:ascii="楷体" w:eastAsia="楷体" w:cs="楷体"/>
        </w:rPr>
        <w:br w:type="textWrapping"/>
      </w:r>
      <w:r>
        <w:rPr>
          <w:rFonts w:hint="eastAsia" w:ascii="楷体" w:eastAsia="楷体" w:cs="楷体"/>
        </w:rPr>
        <w:t>　　“大人，孩子，都得给我保住！保不住要你的脑袋！进去吧！” </w:t>
      </w:r>
      <w:r>
        <w:rPr>
          <w:rFonts w:hint="eastAsia" w:ascii="楷体" w:eastAsia="楷体" w:cs="楷体"/>
        </w:rPr>
        <w:br w:type="textWrapping"/>
      </w:r>
      <w:r>
        <w:rPr>
          <w:rFonts w:hint="eastAsia" w:ascii="楷体" w:eastAsia="楷体" w:cs="楷体"/>
        </w:rPr>
        <w:t>　　这女人身上的脂油太多了，陈小手费了九牛二虎之力，总算把孩子掏出来了。和这个胖女人较了半天劲，累得他筋疲力尽。他迤里歪斜走出来，对团长拱拱手：“团长！恭喜您，是个男伢子，少爷！” </w:t>
      </w:r>
      <w:r>
        <w:rPr>
          <w:rFonts w:hint="eastAsia" w:ascii="楷体" w:eastAsia="楷体" w:cs="楷体"/>
        </w:rPr>
        <w:br w:type="textWrapping"/>
      </w:r>
      <w:r>
        <w:rPr>
          <w:rFonts w:hint="eastAsia" w:ascii="楷体" w:eastAsia="楷体" w:cs="楷体"/>
        </w:rPr>
        <w:t>　　团长龇牙笑了一下，说：“难为你了！——请！” </w:t>
      </w:r>
      <w:r>
        <w:rPr>
          <w:rFonts w:hint="eastAsia" w:ascii="楷体" w:eastAsia="楷体" w:cs="楷体"/>
        </w:rPr>
        <w:br w:type="textWrapping"/>
      </w:r>
      <w:r>
        <w:rPr>
          <w:rFonts w:hint="eastAsia" w:ascii="楷体" w:eastAsia="楷体" w:cs="楷体"/>
        </w:rPr>
        <w:t>　　外边已经摆好了一桌酒席。副官陪着。陈小手喝了两盅。团长拿出二十块现大洋，往陈小手面前一送：“这是给你的！——别嫌少哇！” </w:t>
      </w:r>
      <w:r>
        <w:rPr>
          <w:rFonts w:hint="eastAsia" w:ascii="楷体" w:eastAsia="楷体" w:cs="楷体"/>
        </w:rPr>
        <w:br w:type="textWrapping"/>
      </w:r>
      <w:r>
        <w:rPr>
          <w:rFonts w:hint="eastAsia" w:ascii="楷体" w:eastAsia="楷体" w:cs="楷体"/>
        </w:rPr>
        <w:t>　　“太重了！太重了！” </w:t>
      </w:r>
      <w:r>
        <w:rPr>
          <w:rFonts w:hint="eastAsia" w:ascii="楷体" w:eastAsia="楷体" w:cs="楷体"/>
        </w:rPr>
        <w:br w:type="textWrapping"/>
      </w:r>
      <w:r>
        <w:rPr>
          <w:rFonts w:hint="eastAsia" w:ascii="楷体" w:eastAsia="楷体" w:cs="楷体"/>
        </w:rPr>
        <w:t>　　喝了酒，揣上二十块现大洋，陈小手告辞了：“得罪！得罪！” </w:t>
      </w:r>
      <w:r>
        <w:rPr>
          <w:rFonts w:hint="eastAsia" w:ascii="楷体" w:eastAsia="楷体" w:cs="楷体"/>
        </w:rPr>
        <w:br w:type="textWrapping"/>
      </w:r>
      <w:r>
        <w:rPr>
          <w:rFonts w:hint="eastAsia" w:ascii="楷体" w:eastAsia="楷体" w:cs="楷体"/>
        </w:rPr>
        <w:t>　　“不送你了！” </w:t>
      </w:r>
      <w:r>
        <w:rPr>
          <w:rFonts w:hint="eastAsia" w:ascii="楷体" w:eastAsia="楷体" w:cs="楷体"/>
        </w:rPr>
        <w:br w:type="textWrapping"/>
      </w:r>
      <w:r>
        <w:rPr>
          <w:rFonts w:hint="eastAsia" w:ascii="楷体" w:eastAsia="楷体" w:cs="楷体"/>
        </w:rPr>
        <w:t>　　陈小手出了天王庙，跨上马。团长掏出枪来，从后面，一枪就把他打下来了。 </w:t>
      </w:r>
      <w:r>
        <w:rPr>
          <w:rFonts w:hint="eastAsia" w:ascii="楷体" w:eastAsia="楷体" w:cs="楷体"/>
        </w:rPr>
        <w:br w:type="textWrapping"/>
      </w:r>
      <w:r>
        <w:rPr>
          <w:rFonts w:hint="eastAsia" w:ascii="楷体" w:eastAsia="楷体" w:cs="楷体"/>
        </w:rPr>
        <w:t>　　团长说：“我的女人，怎么能让他摸来摸去！她身上，除了我，任何男人都不许碰！这小子，太欺负人了！日他奶奶！” </w:t>
      </w:r>
      <w:r>
        <w:rPr>
          <w:rFonts w:hint="eastAsia" w:ascii="楷体" w:eastAsia="楷体" w:cs="楷体"/>
        </w:rPr>
        <w:br w:type="textWrapping"/>
      </w:r>
      <w:r>
        <w:rPr>
          <w:rFonts w:hint="eastAsia" w:ascii="楷体" w:eastAsia="楷体" w:cs="楷体"/>
        </w:rPr>
        <w:t>　　团长觉得怪委屈。 </w:t>
      </w:r>
    </w:p>
    <w:p>
      <w:pPr>
        <w:snapToGrid w:val="0"/>
        <w:rPr>
          <w:rFonts w:asciiTheme="minorEastAsia" w:hAnsiTheme="minorEastAsia" w:eastAsiaTheme="minorEastAsia"/>
          <w:b/>
          <w:bCs/>
        </w:rPr>
      </w:pPr>
      <w:r>
        <w:rPr>
          <w:rFonts w:hint="eastAsia" w:asciiTheme="minorEastAsia" w:hAnsiTheme="minorEastAsia" w:eastAsiaTheme="minorEastAsia"/>
          <w:b/>
          <w:bCs/>
        </w:rPr>
        <w:t>4．下列对小说相关内容和艺术特色的分析鉴赏，</w:t>
      </w:r>
      <w:r>
        <w:rPr>
          <w:rFonts w:hint="eastAsia" w:asciiTheme="minorEastAsia" w:hAnsiTheme="minorEastAsia" w:eastAsiaTheme="minorEastAsia"/>
          <w:b/>
          <w:bCs/>
          <w:em w:val="dot"/>
        </w:rPr>
        <w:t>不正确</w:t>
      </w:r>
      <w:r>
        <w:rPr>
          <w:rFonts w:hint="eastAsia" w:asciiTheme="minorEastAsia" w:hAnsiTheme="minorEastAsia" w:eastAsiaTheme="minorEastAsia"/>
          <w:b/>
          <w:bCs/>
        </w:rPr>
        <w:t>的一项是</w:t>
      </w:r>
      <w:r>
        <w:rPr>
          <w:rFonts w:asciiTheme="minorEastAsia" w:hAnsiTheme="minorEastAsia" w:eastAsiaTheme="minorEastAsia"/>
          <w:b/>
          <w:bCs/>
        </w:rPr>
        <w:t>(　　)</w:t>
      </w:r>
      <w:r>
        <w:rPr>
          <w:rFonts w:hint="eastAsia" w:asciiTheme="minorEastAsia" w:hAnsiTheme="minorEastAsia" w:eastAsiaTheme="minorEastAsia"/>
          <w:b/>
          <w:bCs/>
        </w:rPr>
        <w:t>（3分）</w:t>
      </w:r>
    </w:p>
    <w:p>
      <w:pPr>
        <w:snapToGrid w:val="0"/>
        <w:rPr>
          <w:rFonts w:asciiTheme="minorEastAsia" w:hAnsiTheme="minorEastAsia" w:eastAsiaTheme="minorEastAsia"/>
        </w:rPr>
      </w:pPr>
      <w:r>
        <w:rPr>
          <w:rFonts w:hint="eastAsia" w:asciiTheme="minorEastAsia" w:hAnsiTheme="minorEastAsia" w:eastAsiaTheme="minorEastAsia"/>
        </w:rPr>
        <w:t>A. 开篇介绍当地的社会习俗，“谁家会请一个男性的医生来接生呢？”“男人学医，谁会去学产科呢？”陈小手和社会习俗的冲突为他的悲剧命运做了铺垫。</w:t>
      </w:r>
    </w:p>
    <w:p>
      <w:pPr>
        <w:snapToGrid w:val="0"/>
        <w:rPr>
          <w:rFonts w:asciiTheme="minorEastAsia" w:hAnsiTheme="minorEastAsia" w:eastAsiaTheme="minorEastAsia"/>
        </w:rPr>
      </w:pPr>
      <w:r>
        <w:rPr>
          <w:rFonts w:hint="eastAsia" w:asciiTheme="minorEastAsia" w:hAnsiTheme="minorEastAsia" w:eastAsiaTheme="minorEastAsia"/>
        </w:rPr>
        <w:t>B. 小说中团长是个非常重要的人物，他的寥寥数语逼真地呈现了他邪恶、野蛮的流氓痞性，团长最后的言行提升了作品的深度。</w:t>
      </w:r>
    </w:p>
    <w:p>
      <w:pPr>
        <w:snapToGrid w:val="0"/>
        <w:rPr>
          <w:rFonts w:asciiTheme="minorEastAsia" w:hAnsiTheme="minorEastAsia" w:eastAsiaTheme="minorEastAsia"/>
        </w:rPr>
      </w:pPr>
      <w:r>
        <w:rPr>
          <w:rFonts w:hint="eastAsia" w:asciiTheme="minorEastAsia" w:hAnsiTheme="minorEastAsia" w:eastAsiaTheme="minorEastAsia"/>
        </w:rPr>
        <w:t>C. 小说语言具有地方特色，比如“老娘”就是接生婆在当地的称呼，“走柳”是不停走来走去、焦虑的民间说法，“得罪”只是陈小手告辞之前的习惯用语。</w:t>
      </w:r>
    </w:p>
    <w:p>
      <w:pPr>
        <w:snapToGrid w:val="0"/>
        <w:rPr>
          <w:rFonts w:asciiTheme="minorEastAsia" w:hAnsiTheme="minorEastAsia" w:eastAsiaTheme="minorEastAsia"/>
        </w:rPr>
      </w:pPr>
      <w:r>
        <w:rPr>
          <w:rFonts w:hint="eastAsia" w:asciiTheme="minorEastAsia" w:hAnsiTheme="minorEastAsia" w:eastAsiaTheme="minorEastAsia"/>
        </w:rPr>
        <w:t>D. 全知视角使作者在讲述故事抒发感受时不受限制，但本文作者并没有直接将主观评价传递给读者，而是冷静的讲述，给读者留下更广阔的思考空间。</w:t>
      </w:r>
    </w:p>
    <w:p>
      <w:pPr>
        <w:snapToGrid w:val="0"/>
        <w:rPr>
          <w:rFonts w:asciiTheme="minorEastAsia" w:hAnsiTheme="minorEastAsia" w:eastAsiaTheme="minorEastAsia"/>
          <w:b/>
          <w:bCs/>
          <w:color w:val="000000" w:themeColor="text1"/>
          <w14:textFill>
            <w14:solidFill>
              <w14:schemeClr w14:val="tx1"/>
            </w14:solidFill>
          </w14:textFill>
        </w:rPr>
      </w:pPr>
      <w:r>
        <w:rPr>
          <w:rFonts w:hint="eastAsia" w:asciiTheme="minorEastAsia" w:hAnsiTheme="minorEastAsia" w:eastAsiaTheme="minorEastAsia"/>
          <w:b/>
          <w:bCs/>
        </w:rPr>
        <w:t>5．有人说“陈小手就像他的坐骑白马一样‘浑身雪白’,他是作者有意塑造的集众多美好品质于一身的人物符号”。请概括陈小手的美好品质，并结合作品简要分析。</w:t>
      </w:r>
      <w:r>
        <w:rPr>
          <w:rFonts w:hint="eastAsia" w:asciiTheme="minorEastAsia" w:hAnsiTheme="minorEastAsia" w:eastAsiaTheme="minorEastAsia"/>
          <w:b/>
          <w:bCs/>
          <w:color w:val="000000" w:themeColor="text1"/>
          <w14:textFill>
            <w14:solidFill>
              <w14:schemeClr w14:val="tx1"/>
            </w14:solidFill>
          </w14:textFill>
        </w:rPr>
        <w:t>（5分）</w:t>
      </w:r>
    </w:p>
    <w:p>
      <w:pPr>
        <w:snapToGrid w:val="0"/>
        <w:rPr>
          <w:rFonts w:asciiTheme="minorEastAsia" w:hAnsiTheme="minorEastAsia" w:eastAsiaTheme="minorEastAsia"/>
          <w:b/>
          <w:bCs/>
        </w:rPr>
      </w:pPr>
      <w:r>
        <w:rPr>
          <w:rFonts w:hint="eastAsia" w:asciiTheme="minorEastAsia" w:hAnsiTheme="minorEastAsia" w:eastAsiaTheme="minorEastAsia"/>
          <w:b/>
          <w:bCs/>
        </w:rPr>
        <w:t>6．小说以陈小手被枪杀、团长感到委屈结尾，这样设计有怎样的艺术效果？（6分）</w:t>
      </w:r>
    </w:p>
    <w:p>
      <w:pPr>
        <w:snapToGrid w:val="0"/>
        <w:spacing w:after="156" w:afterLines="50"/>
        <w:rPr>
          <w:rFonts w:ascii="宋体" w:hAnsi="宋体"/>
          <w:b/>
          <w:szCs w:val="21"/>
        </w:rPr>
      </w:pPr>
    </w:p>
    <w:p>
      <w:pPr>
        <w:snapToGrid w:val="0"/>
        <w:spacing w:after="156" w:afterLines="50"/>
        <w:rPr>
          <w:rFonts w:ascii="宋体" w:hAnsi="宋体"/>
          <w:b/>
          <w:szCs w:val="21"/>
        </w:rPr>
      </w:pPr>
      <w:r>
        <w:rPr>
          <w:rFonts w:hint="eastAsia" w:ascii="宋体" w:hAnsi="宋体"/>
          <w:b/>
          <w:szCs w:val="21"/>
        </w:rPr>
        <w:t>（三）实用类文本阅读（12分）</w:t>
      </w:r>
    </w:p>
    <w:p>
      <w:pPr>
        <w:snapToGrid w:val="0"/>
        <w:ind w:firstLine="420" w:firstLineChars="200"/>
      </w:pPr>
      <w:r>
        <w:rPr>
          <w:rFonts w:hint="eastAsia"/>
        </w:rPr>
        <w:t>阅读下面的文字，完成7</w:t>
      </w:r>
      <w:r>
        <w:rPr>
          <w:rFonts w:ascii="宋体" w:hAnsi="宋体"/>
          <w:b/>
          <w:szCs w:val="21"/>
        </w:rPr>
        <w:t>～</w:t>
      </w:r>
      <w:r>
        <w:rPr>
          <w:rFonts w:hint="eastAsia"/>
        </w:rPr>
        <w:t>9题。</w:t>
      </w:r>
    </w:p>
    <w:p>
      <w:pPr>
        <w:pStyle w:val="13"/>
        <w:snapToGrid w:val="0"/>
        <w:jc w:val="left"/>
        <w:textAlignment w:val="center"/>
        <w:rPr>
          <w:rFonts w:ascii="宋体" w:hAnsi="宋体"/>
          <w:b/>
          <w:color w:val="000000"/>
          <w:szCs w:val="21"/>
        </w:rPr>
      </w:pPr>
      <w:r>
        <w:rPr>
          <w:rFonts w:ascii="宋体" w:hAnsi="宋体"/>
          <w:b/>
          <w:color w:val="000000"/>
          <w:szCs w:val="21"/>
        </w:rPr>
        <w:t>材料一：</w:t>
      </w:r>
    </w:p>
    <w:p>
      <w:pPr>
        <w:snapToGrid w:val="0"/>
        <w:ind w:firstLine="420" w:firstLineChars="200"/>
        <w:rPr>
          <w:rFonts w:ascii="楷体" w:hAnsi="楷体" w:eastAsia="楷体" w:cs="楷体"/>
        </w:rPr>
      </w:pPr>
      <w:r>
        <w:rPr>
          <w:rFonts w:ascii="楷体" w:hAnsi="楷体" w:eastAsia="楷体" w:cs="楷体"/>
        </w:rPr>
        <w:t>2018年，全国一多半的省份将从秋季入学的高一年级开始，实行新的学业水平考试和高考制度。所有省级行政区域均突破文理界限，由学生跨文理选科，均设置“3+3”的考试科目。前一个“3”为必考科目，为统一高考科目语文、数学、外语，除个别省级行政区域仍执行教育部委托的分省命题任务外，绝大部分省级行政区域均由教育部考试中心统一命题；后一个“3”为高中学业水平考试（简称“学考”）选考科目，由各省级行政区域自主命题。</w:t>
      </w:r>
    </w:p>
    <w:p>
      <w:pPr>
        <w:snapToGrid w:val="0"/>
        <w:ind w:firstLine="420" w:firstLineChars="200"/>
        <w:rPr>
          <w:rFonts w:ascii="楷体" w:hAnsi="楷体" w:eastAsia="楷体" w:cs="楷体"/>
        </w:rPr>
      </w:pPr>
      <w:r>
        <w:rPr>
          <w:rFonts w:ascii="楷体" w:hAnsi="楷体" w:eastAsia="楷体" w:cs="楷体"/>
        </w:rPr>
        <w:t>浙江省外语种目和3门选考科目均一年两考，每个学生最多有两次机会；其他省目前对外语科目提供两次机会，很多省份均表示要创造条件增加提供两次机会的科目。</w:t>
      </w:r>
    </w:p>
    <w:p>
      <w:pPr>
        <w:snapToGrid w:val="0"/>
        <w:ind w:firstLine="420" w:firstLineChars="200"/>
        <w:rPr>
          <w:rFonts w:ascii="楷体" w:hAnsi="楷体" w:eastAsia="楷体" w:cs="楷体"/>
        </w:rPr>
      </w:pPr>
      <w:r>
        <w:rPr>
          <w:rFonts w:ascii="楷体" w:hAnsi="楷体" w:eastAsia="楷体" w:cs="楷体"/>
        </w:rPr>
        <w:t>学考的具体安排和作用方面，浙江省实行高中学考与高考科目在同一次考试中相结合的办法。同一科目命制两种试卷，一种为“必考题”（满分70分），作为单纯的“高中学考”；一种为“必考题+加试题”（满分100分），“一考两用”。其中“必考题”的成绩作为“高中学考”成绩使用；“必考题+加试题”作为“高考选考”成绩使用。两种试卷同时在不同试场开考，后一种试卷多半小时的考试时间，其中必考题试题相同。两种试卷的考试均允许学生跨年级参加，每位</w:t>
      </w:r>
      <w:r>
        <w:rPr>
          <w:rFonts w:hint="eastAsia" w:ascii="楷体" w:hAnsi="楷体" w:eastAsia="楷体" w:cs="楷体"/>
        </w:rPr>
        <w:t>考</w:t>
      </w:r>
      <w:r>
        <w:rPr>
          <w:rFonts w:ascii="楷体" w:hAnsi="楷体" w:eastAsia="楷体" w:cs="楷体"/>
        </w:rPr>
        <w:t>生最多有两次考试机会。</w:t>
      </w:r>
    </w:p>
    <w:p>
      <w:pPr>
        <w:snapToGrid w:val="0"/>
        <w:ind w:firstLine="420" w:firstLineChars="200"/>
        <w:rPr>
          <w:rFonts w:ascii="楷体" w:hAnsi="楷体" w:eastAsia="楷体" w:cs="楷体"/>
        </w:rPr>
      </w:pPr>
      <w:r>
        <w:rPr>
          <w:rFonts w:ascii="楷体" w:hAnsi="楷体" w:eastAsia="楷体" w:cs="楷体"/>
        </w:rPr>
        <w:t>其他地区把高中学考区分为合格性考试和等级性孝试，分开组织考试。合格性考试分散在高中三年安排，等级性考试一般安排在高三年级，仅限当年参加高考的学生参加，其中上海市对地理和生物两科分别在高二（下）和高三（下）提供两次机会，每位考生只能参加一次考试。合格性考试是高中学生毕业和高中同等学力认定的主要依据，等级性考试用于统一高考招生。</w:t>
      </w:r>
    </w:p>
    <w:p>
      <w:pPr>
        <w:snapToGrid w:val="0"/>
        <w:ind w:firstLine="420" w:firstLineChars="200"/>
        <w:jc w:val="right"/>
        <w:rPr>
          <w:rFonts w:asciiTheme="minorEastAsia" w:hAnsiTheme="minorEastAsia" w:eastAsiaTheme="minorEastAsia" w:cstheme="minorEastAsia"/>
        </w:rPr>
      </w:pPr>
      <w:r>
        <w:rPr>
          <w:rFonts w:hint="eastAsia" w:asciiTheme="minorEastAsia" w:hAnsiTheme="minorEastAsia" w:eastAsiaTheme="minorEastAsia" w:cstheme="minorEastAsia"/>
        </w:rPr>
        <w:t>（摘编自边新灿等《中国考试：全国30个省新一轮高考改革方案比较》）</w:t>
      </w:r>
    </w:p>
    <w:p>
      <w:pPr>
        <w:pStyle w:val="13"/>
        <w:snapToGrid w:val="0"/>
        <w:jc w:val="left"/>
        <w:textAlignment w:val="center"/>
        <w:rPr>
          <w:rFonts w:ascii="宋体" w:hAnsi="宋体"/>
          <w:b/>
          <w:color w:val="000000"/>
          <w:szCs w:val="21"/>
        </w:rPr>
      </w:pPr>
      <w:r>
        <w:rPr>
          <w:rFonts w:ascii="宋体" w:hAnsi="宋体"/>
          <w:b/>
          <w:color w:val="000000"/>
          <w:szCs w:val="21"/>
        </w:rPr>
        <w:t>材料二：</w:t>
      </w:r>
    </w:p>
    <w:p>
      <w:pPr>
        <w:snapToGrid w:val="0"/>
        <w:ind w:firstLine="420" w:firstLineChars="200"/>
        <w:rPr>
          <w:rFonts w:ascii="楷体" w:hAnsi="楷体" w:eastAsia="楷体" w:cs="楷体"/>
        </w:rPr>
      </w:pPr>
      <w:r>
        <w:rPr>
          <w:rFonts w:ascii="楷体" w:hAnsi="楷体" w:eastAsia="楷体" w:cs="楷体"/>
        </w:rPr>
        <w:t>2017年高考中，计划在浙江招生的近1400所高校里，有500多所高校没有提出选考科目要求。各高校所有专业（类）中，54%不限选考科目，46%设限选考科目，其中设限范围为3门的占33%，2门的占8%，1门的占5%。选择物理、化学、生物组合的考生，可选考95%的专业；选择政治、历史、地理组合的考生，都是传统意义上的文科生，可选考66%的专业，比现行高考34%的选择面，高出近一倍。</w:t>
      </w:r>
    </w:p>
    <w:p>
      <w:pPr>
        <w:snapToGrid w:val="0"/>
        <w:rPr>
          <w:rFonts w:ascii="楷体" w:hAnsi="楷体" w:eastAsia="楷体" w:cs="楷体"/>
          <w:sz w:val="10"/>
          <w:szCs w:val="10"/>
        </w:rPr>
      </w:pPr>
      <w:r>
        <w:rPr>
          <w:rFonts w:ascii="宋体" w:hAnsi="宋体"/>
          <w:color w:val="000000"/>
          <w:szCs w:val="21"/>
        </w:rPr>
        <w:drawing>
          <wp:anchor distT="0" distB="0" distL="114300" distR="114300" simplePos="0" relativeHeight="251769856" behindDoc="0" locked="0" layoutInCell="1" allowOverlap="1">
            <wp:simplePos x="0" y="0"/>
            <wp:positionH relativeFrom="column">
              <wp:posOffset>2908300</wp:posOffset>
            </wp:positionH>
            <wp:positionV relativeFrom="paragraph">
              <wp:posOffset>76835</wp:posOffset>
            </wp:positionV>
            <wp:extent cx="1489710" cy="1087120"/>
            <wp:effectExtent l="0" t="0" r="4445" b="2540"/>
            <wp:wrapNone/>
            <wp:docPr id="21" name="图片 2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高考资源网(ks5u.com),中国最大的高考网站,您身边的高考专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89710" cy="1087120"/>
                    </a:xfrm>
                    <a:prstGeom prst="rect">
                      <a:avLst/>
                    </a:prstGeom>
                    <a:noFill/>
                    <a:ln>
                      <a:noFill/>
                    </a:ln>
                  </pic:spPr>
                </pic:pic>
              </a:graphicData>
            </a:graphic>
          </wp:anchor>
        </w:drawing>
      </w:r>
    </w:p>
    <w:p>
      <w:pPr>
        <w:snapToGrid w:val="0"/>
        <w:ind w:firstLine="420" w:firstLineChars="200"/>
        <w:rPr>
          <w:rFonts w:ascii="楷体" w:hAnsi="楷体" w:cs="楷体"/>
        </w:rPr>
      </w:pPr>
      <w:r>
        <mc:AlternateContent>
          <mc:Choice Requires="wps">
            <w:drawing>
              <wp:anchor distT="45720" distB="45720" distL="114300" distR="114300" simplePos="0" relativeHeight="251657216" behindDoc="0" locked="0" layoutInCell="1" allowOverlap="1">
                <wp:simplePos x="0" y="0"/>
                <wp:positionH relativeFrom="column">
                  <wp:posOffset>2980690</wp:posOffset>
                </wp:positionH>
                <wp:positionV relativeFrom="paragraph">
                  <wp:posOffset>1070610</wp:posOffset>
                </wp:positionV>
                <wp:extent cx="2289175" cy="289560"/>
                <wp:effectExtent l="0" t="0" r="5715" b="762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89175" cy="289560"/>
                        </a:xfrm>
                        <a:prstGeom prst="rect">
                          <a:avLst/>
                        </a:prstGeom>
                        <a:noFill/>
                        <a:ln>
                          <a:noFill/>
                        </a:ln>
                      </wps:spPr>
                      <wps:txbx>
                        <w:txbxContent>
                          <w:p>
                            <w:pPr>
                              <w:rPr>
                                <w:sz w:val="18"/>
                                <w:szCs w:val="18"/>
                              </w:rPr>
                            </w:pPr>
                            <w:r>
                              <w:rPr>
                                <w:rFonts w:hint="eastAsia"/>
                                <w:sz w:val="18"/>
                                <w:szCs w:val="18"/>
                              </w:rPr>
                              <w:t>各科目考生选考比例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26" o:spid="_x0000_s1026" o:spt="202" type="#_x0000_t202" style="position:absolute;left:0pt;margin-left:234.7pt;margin-top:84.3pt;height:22.8pt;width:180.25pt;z-index:251657216;mso-width-relative:margin;mso-height-relative:margin;mso-width-percent:400;mso-height-percent:200;" filled="f" stroked="f" coordsize="21600,21600" o:gfxdata="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vpo8N2AAAAAsBAAAPAAAAAAAAAAEAIAAAACIAAABkcnMvZG93bnJldi54&#10;bWxQSwECFAAUAAAACACHTuJAy7APvvoBAADHAwAADgAAAAAAAAABACAAAAAnAQAAZHJzL2Uyb0Rv&#10;Yy54bWxQSwUGAAAAAAYABgBZAQAAkwUAAAAA&#10;">
                <v:fill on="f" focussize="0,0"/>
                <v:stroke on="f"/>
                <v:imagedata o:title=""/>
                <o:lock v:ext="edit" aspectratio="f"/>
                <v:textbox style="mso-fit-shape-to-text:t;">
                  <w:txbxContent>
                    <w:p>
                      <w:pPr>
                        <w:rPr>
                          <w:sz w:val="18"/>
                          <w:szCs w:val="18"/>
                        </w:rPr>
                      </w:pPr>
                      <w:r>
                        <w:rPr>
                          <w:rFonts w:hint="eastAsia"/>
                          <w:sz w:val="18"/>
                          <w:szCs w:val="18"/>
                        </w:rPr>
                        <w:t>各科目考生选考比例</w:t>
                      </w:r>
                    </w:p>
                  </w:txbxContent>
                </v:textbox>
              </v:shape>
            </w:pict>
          </mc:Fallback>
        </mc:AlternateContent>
      </w:r>
      <w:r>
        <mc:AlternateContent>
          <mc:Choice Requires="wps">
            <w:drawing>
              <wp:anchor distT="45720" distB="45720" distL="114300" distR="114300" simplePos="0" relativeHeight="251663360" behindDoc="0" locked="0" layoutInCell="1" allowOverlap="1">
                <wp:simplePos x="0" y="0"/>
                <wp:positionH relativeFrom="column">
                  <wp:posOffset>285115</wp:posOffset>
                </wp:positionH>
                <wp:positionV relativeFrom="paragraph">
                  <wp:posOffset>1077595</wp:posOffset>
                </wp:positionV>
                <wp:extent cx="2705100" cy="289560"/>
                <wp:effectExtent l="0" t="0" r="0" b="0"/>
                <wp:wrapNone/>
                <wp:docPr id="28" name="文本框 28"/>
                <wp:cNvGraphicFramePr/>
                <a:graphic xmlns:a="http://schemas.openxmlformats.org/drawingml/2006/main">
                  <a:graphicData uri="http://schemas.microsoft.com/office/word/2010/wordprocessingShape">
                    <wps:wsp>
                      <wps:cNvSpPr txBox="1">
                        <a:spLocks noChangeArrowheads="1"/>
                      </wps:cNvSpPr>
                      <wps:spPr bwMode="auto">
                        <a:xfrm>
                          <a:off x="0" y="0"/>
                          <a:ext cx="2705100" cy="289560"/>
                        </a:xfrm>
                        <a:prstGeom prst="rect">
                          <a:avLst/>
                        </a:prstGeom>
                        <a:noFill/>
                        <a:ln>
                          <a:noFill/>
                        </a:ln>
                      </wps:spPr>
                      <wps:txbx>
                        <w:txbxContent>
                          <w:p>
                            <w:pPr>
                              <w:rPr>
                                <w:sz w:val="18"/>
                                <w:szCs w:val="18"/>
                              </w:rPr>
                            </w:pPr>
                            <w:r>
                              <w:rPr>
                                <w:rFonts w:ascii="宋体" w:hAnsi="宋体" w:cs="楷体"/>
                                <w:color w:val="000000"/>
                                <w:sz w:val="18"/>
                                <w:szCs w:val="18"/>
                              </w:rPr>
                              <w:t xml:space="preserve">各高校专业（类）提出选考科目要求的比例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22.45pt;margin-top:84.85pt;height:22.8pt;width:213pt;z-index:251663360;mso-width-relative:page;mso-height-relative:margin;mso-height-percent:200;" filled="f" stroked="f" coordsize="21600,21600" o:gfxdata="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lyWqdgAAAAKAQAADwAAAAAAAAABACAAAAAiAAAAZHJzL2Rvd25yZXYu&#10;eG1sUEsBAhQAFAAAAAgAh07iQACY4YP7AQAAyQMAAA4AAAAAAAAAAQAgAAAAJwEAAGRycy9lMm9E&#10;b2MueG1sUEsFBgAAAAAGAAYAWQEAAJQFAAAAAA==&#10;">
                <v:fill on="f" focussize="0,0"/>
                <v:stroke on="f"/>
                <v:imagedata o:title=""/>
                <o:lock v:ext="edit" aspectratio="f"/>
                <v:textbox style="mso-fit-shape-to-text:t;">
                  <w:txbxContent>
                    <w:p>
                      <w:pPr>
                        <w:rPr>
                          <w:sz w:val="18"/>
                          <w:szCs w:val="18"/>
                        </w:rPr>
                      </w:pPr>
                      <w:r>
                        <w:rPr>
                          <w:rFonts w:ascii="宋体" w:hAnsi="宋体" w:cs="楷体"/>
                          <w:color w:val="000000"/>
                          <w:sz w:val="18"/>
                          <w:szCs w:val="18"/>
                        </w:rPr>
                        <w:t xml:space="preserve">各高校专业（类）提出选考科目要求的比例   </w:t>
                      </w:r>
                    </w:p>
                  </w:txbxContent>
                </v:textbox>
              </v:shape>
            </w:pict>
          </mc:Fallback>
        </mc:AlternateContent>
      </w:r>
      <w:r>
        <w:rPr>
          <w:rFonts w:hint="eastAsia" w:ascii="宋体" w:hAnsi="宋体"/>
          <w:color w:val="000000"/>
          <w:szCs w:val="21"/>
        </w:rPr>
        <w:t xml:space="preserve">       </w:t>
      </w:r>
      <w:r>
        <w:rPr>
          <w:rFonts w:ascii="宋体" w:hAnsi="宋体"/>
          <w:color w:val="000000"/>
          <w:szCs w:val="21"/>
        </w:rPr>
        <w:drawing>
          <wp:inline distT="0" distB="0" distL="0" distR="0">
            <wp:extent cx="1464945" cy="1090930"/>
            <wp:effectExtent l="0" t="0" r="4445"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64945" cy="1090930"/>
                    </a:xfrm>
                    <a:prstGeom prst="rect">
                      <a:avLst/>
                    </a:prstGeom>
                    <a:noFill/>
                    <a:ln>
                      <a:noFill/>
                    </a:ln>
                  </pic:spPr>
                </pic:pic>
              </a:graphicData>
            </a:graphic>
          </wp:inline>
        </w:drawing>
      </w:r>
      <w:r>
        <w:rPr>
          <w:rFonts w:hint="eastAsia" w:ascii="宋体" w:hAnsi="宋体"/>
          <w:color w:val="000000"/>
          <w:szCs w:val="21"/>
        </w:rPr>
        <w:t xml:space="preserve">       </w:t>
      </w:r>
    </w:p>
    <w:p>
      <w:pPr>
        <w:snapToGrid w:val="0"/>
        <w:ind w:firstLine="420" w:firstLineChars="200"/>
        <w:rPr>
          <w:rFonts w:ascii="楷体" w:hAnsi="楷体" w:eastAsia="楷体" w:cs="楷体"/>
        </w:rPr>
      </w:pPr>
    </w:p>
    <w:p>
      <w:pPr>
        <w:snapToGrid w:val="0"/>
        <w:ind w:firstLine="200" w:firstLineChars="200"/>
        <w:rPr>
          <w:rFonts w:ascii="楷体" w:hAnsi="楷体" w:eastAsia="楷体" w:cs="楷体"/>
          <w:sz w:val="10"/>
          <w:szCs w:val="10"/>
        </w:rPr>
      </w:pPr>
    </w:p>
    <w:p>
      <w:pPr>
        <w:pStyle w:val="13"/>
        <w:snapToGrid w:val="0"/>
        <w:jc w:val="right"/>
        <w:textAlignment w:val="center"/>
        <w:rPr>
          <w:rFonts w:ascii="宋体" w:hAnsi="宋体"/>
          <w:b/>
          <w:color w:val="000000"/>
          <w:szCs w:val="21"/>
        </w:rPr>
      </w:pPr>
      <w:r>
        <w:rPr>
          <w:rFonts w:ascii="宋体" w:hAnsi="宋体"/>
          <w:color w:val="000000"/>
          <w:szCs w:val="21"/>
        </w:rPr>
        <w:t xml:space="preserve">   </w:t>
      </w:r>
      <w:r>
        <w:rPr>
          <w:rFonts w:ascii="宋体" w:hAnsi="宋体" w:cs="楷体"/>
          <w:color w:val="000000"/>
          <w:szCs w:val="21"/>
        </w:rPr>
        <w:t>（摘编自“浙江省教育考试网”刊文《2017年浙江省高考选科组合报考统计》）</w:t>
      </w:r>
    </w:p>
    <w:p>
      <w:pPr>
        <w:pStyle w:val="13"/>
        <w:snapToGrid w:val="0"/>
        <w:jc w:val="left"/>
        <w:textAlignment w:val="center"/>
        <w:rPr>
          <w:rFonts w:ascii="宋体" w:hAnsi="宋体"/>
          <w:b/>
          <w:color w:val="000000"/>
          <w:szCs w:val="21"/>
        </w:rPr>
      </w:pPr>
      <w:r>
        <w:rPr>
          <w:rFonts w:ascii="宋体" w:hAnsi="宋体"/>
          <w:b/>
          <w:color w:val="000000"/>
          <w:szCs w:val="21"/>
        </w:rPr>
        <w:t>材料三：</w:t>
      </w:r>
    </w:p>
    <w:p>
      <w:pPr>
        <w:snapToGrid w:val="0"/>
        <w:ind w:firstLine="420" w:firstLineChars="200"/>
        <w:rPr>
          <w:rFonts w:ascii="楷体" w:hAnsi="楷体" w:eastAsia="楷体" w:cs="楷体"/>
        </w:rPr>
      </w:pPr>
      <w:r>
        <w:rPr>
          <w:rFonts w:ascii="楷体" w:hAnsi="楷体" w:eastAsia="楷体" w:cs="楷体"/>
        </w:rPr>
        <w:t>国务院发布的《关于深化考试招生制度改革的实施意见》提出，探索基于统一高考和高中学业水平考试成绩、参考综合素质评价的多元录取机制。改革后，学生在校成绩以及综合素质将成为重要的录取依据和参考。根据河南省高考方案，高考招生录取基于“两依据、一参考”。“两依据”是指统一高考和学业水平</w:t>
      </w:r>
      <w:r>
        <w:rPr>
          <w:rFonts w:hint="eastAsia" w:ascii="楷体" w:hAnsi="楷体" w:eastAsia="楷体" w:cs="楷体"/>
        </w:rPr>
        <w:t>考</w:t>
      </w:r>
      <w:r>
        <w:rPr>
          <w:rFonts w:ascii="楷体" w:hAnsi="楷体" w:eastAsia="楷体" w:cs="楷体"/>
        </w:rPr>
        <w:t>试成绩。“一参考”就是指把综合素质评价作为招生录取参考条件。</w:t>
      </w:r>
    </w:p>
    <w:p>
      <w:pPr>
        <w:snapToGrid w:val="0"/>
        <w:ind w:firstLine="420" w:firstLineChars="200"/>
        <w:rPr>
          <w:rFonts w:ascii="楷体" w:hAnsi="楷体" w:eastAsia="楷体" w:cs="楷体"/>
        </w:rPr>
      </w:pPr>
      <w:r>
        <w:rPr>
          <w:rFonts w:ascii="楷体" w:hAnsi="楷体" w:eastAsia="楷体" w:cs="楷体"/>
        </w:rPr>
        <w:t>以河南为例，有专家指出，河南版的《综合素质评价实施办法》在评价内容上，思想品德、学业水平、身心健康、艺术素养、社会实践五大方面与教育部保持高度一致。但也有其特色，例如在思想品德方面，增加了违规违纪和有无违法情况的评价内容，便于学校管理与记录。</w:t>
      </w:r>
    </w:p>
    <w:p>
      <w:pPr>
        <w:snapToGrid w:val="0"/>
        <w:ind w:firstLine="420" w:firstLineChars="200"/>
        <w:rPr>
          <w:rFonts w:ascii="楷体" w:hAnsi="楷体" w:eastAsia="楷体" w:cs="楷体"/>
        </w:rPr>
      </w:pPr>
      <w:r>
        <w:rPr>
          <w:rFonts w:ascii="楷体" w:hAnsi="楷体" w:eastAsia="楷体" w:cs="楷体"/>
        </w:rPr>
        <w:t>不只河南，全国多省份都明确将综合素质纳入到学生录取的重要参考因素。专家认为，综合素质评价是促进学生德智体美全面发展、培养个性特长、扭转“唯分数论”的重要举措。</w:t>
      </w:r>
    </w:p>
    <w:p>
      <w:pPr>
        <w:pStyle w:val="13"/>
        <w:snapToGrid w:val="0"/>
        <w:jc w:val="right"/>
        <w:textAlignment w:val="center"/>
        <w:rPr>
          <w:rFonts w:ascii="宋体" w:hAnsi="宋体" w:cs="楷体"/>
          <w:color w:val="000000"/>
          <w:szCs w:val="21"/>
        </w:rPr>
      </w:pPr>
      <w:r>
        <w:rPr>
          <w:rFonts w:ascii="宋体" w:hAnsi="宋体" w:cs="楷体"/>
          <w:color w:val="000000"/>
          <w:szCs w:val="21"/>
        </w:rPr>
        <w:t>（摘编自“中国新闻网”刊文《27省份高考改革方案出炉综合素质成录取重要参考》）</w:t>
      </w:r>
    </w:p>
    <w:p>
      <w:pPr>
        <w:pStyle w:val="13"/>
        <w:snapToGrid w:val="0"/>
        <w:jc w:val="left"/>
        <w:textAlignment w:val="center"/>
        <w:rPr>
          <w:rFonts w:ascii="宋体" w:hAnsi="宋体"/>
          <w:b/>
          <w:color w:val="000000"/>
          <w:szCs w:val="21"/>
        </w:rPr>
      </w:pPr>
      <w:r>
        <w:rPr>
          <w:rFonts w:ascii="宋体" w:hAnsi="宋体"/>
          <w:b/>
          <w:color w:val="000000"/>
          <w:szCs w:val="21"/>
        </w:rPr>
        <w:t>材料四：</w:t>
      </w:r>
    </w:p>
    <w:p>
      <w:pPr>
        <w:snapToGrid w:val="0"/>
        <w:ind w:firstLine="420" w:firstLineChars="200"/>
        <w:rPr>
          <w:rFonts w:ascii="楷体" w:hAnsi="楷体" w:eastAsia="楷体" w:cs="楷体"/>
        </w:rPr>
      </w:pPr>
      <w:r>
        <w:rPr>
          <w:rFonts w:ascii="楷体" w:hAnsi="楷体" w:eastAsia="楷体" w:cs="楷体"/>
        </w:rPr>
        <w:t>绝大多数省级行政区域均明确要逐步减少、合并乃至取消录取批次。浙江从新高考首届学生毕业的2017年起，除特殊类型（自主招生、综合评价招生、定向招生等）提前录取外，统一高考招生取消所有录取学校批次，纳入统一高考招生的本科院校和专科（高职）院校同时填报志愿、投档录取。</w:t>
      </w:r>
    </w:p>
    <w:p>
      <w:pPr>
        <w:snapToGrid w:val="0"/>
        <w:ind w:firstLine="420" w:firstLineChars="200"/>
        <w:rPr>
          <w:rFonts w:ascii="楷体" w:hAnsi="楷体" w:eastAsia="楷体" w:cs="楷体"/>
        </w:rPr>
      </w:pPr>
      <w:r>
        <w:rPr>
          <w:rFonts w:ascii="楷体" w:hAnsi="楷体" w:eastAsia="楷体" w:cs="楷体"/>
        </w:rPr>
        <w:t>按专业（类）还是按院校填报志愿和投档录取？志愿设置成为关注焦点。各省级行政区域，基本上都明确高校按专业（类）提出选考科目范围，基本上确定了“1门对应即可”的机制。但具体是按院校还是按专业投档，只有少数省份已经在改革方案中提及。浙江在2014年即明确“考生志愿由‘专业+学校’组成”，实行基于专业的志愿运行模式，录取时直接投档到专业录取，充分尊重学生既要选学校又要选专业的选择权。</w:t>
      </w:r>
    </w:p>
    <w:p>
      <w:pPr>
        <w:pStyle w:val="13"/>
        <w:snapToGrid w:val="0"/>
        <w:jc w:val="right"/>
        <w:textAlignment w:val="center"/>
        <w:rPr>
          <w:rFonts w:ascii="宋体" w:hAnsi="宋体" w:cs="楷体"/>
          <w:color w:val="000000"/>
          <w:szCs w:val="21"/>
        </w:rPr>
      </w:pPr>
      <w:r>
        <w:rPr>
          <w:rFonts w:ascii="宋体" w:hAnsi="宋体" w:cs="楷体"/>
          <w:color w:val="000000"/>
          <w:szCs w:val="21"/>
        </w:rPr>
        <w:t>（摘编自“南昌教育信息网”刊文《借读全国各省新一轮高考改革方案》）</w:t>
      </w:r>
    </w:p>
    <w:p>
      <w:pPr>
        <w:snapToGrid w:val="0"/>
        <w:jc w:val="left"/>
        <w:rPr>
          <w:rFonts w:ascii="宋体" w:hAnsi="宋体" w:cs="宋体"/>
          <w:b/>
          <w:bCs/>
        </w:rPr>
      </w:pPr>
      <w:r>
        <w:rPr>
          <w:rFonts w:ascii="宋体" w:hAnsi="宋体" w:cs="宋体"/>
          <w:b/>
          <w:bCs/>
        </w:rPr>
        <w:t>7. 下列对材料相关内容的理解，</w:t>
      </w:r>
      <w:r>
        <w:rPr>
          <w:rFonts w:ascii="宋体" w:hAnsi="宋体" w:cs="宋体"/>
          <w:b/>
          <w:bCs/>
          <w:em w:val="dot"/>
        </w:rPr>
        <w:t>不正确</w:t>
      </w:r>
      <w:r>
        <w:rPr>
          <w:rFonts w:ascii="宋体" w:hAnsi="宋体" w:cs="宋体"/>
          <w:b/>
          <w:bCs/>
        </w:rPr>
        <w:t>的一项是</w:t>
      </w:r>
      <w:r>
        <w:rPr>
          <w:rFonts w:asciiTheme="minorEastAsia" w:hAnsiTheme="minorEastAsia" w:eastAsiaTheme="minorEastAsia"/>
          <w:b/>
          <w:bCs/>
        </w:rPr>
        <w:t>(　　)</w:t>
      </w:r>
      <w:r>
        <w:rPr>
          <w:rFonts w:hint="eastAsia" w:ascii="宋体" w:hAnsi="宋体" w:cs="宋体"/>
          <w:b/>
          <w:bCs/>
        </w:rPr>
        <w:t>（3分）</w:t>
      </w:r>
    </w:p>
    <w:p>
      <w:pPr>
        <w:snapToGrid w:val="0"/>
        <w:rPr>
          <w:rFonts w:ascii="宋体" w:hAnsi="宋体" w:cs="宋体"/>
        </w:rPr>
      </w:pPr>
      <w:r>
        <w:rPr>
          <w:rFonts w:ascii="宋体" w:hAnsi="宋体" w:cs="宋体"/>
        </w:rPr>
        <w:drawing>
          <wp:inline distT="0" distB="0" distL="0" distR="0">
            <wp:extent cx="4447540" cy="1352550"/>
            <wp:effectExtent l="0" t="0" r="3175"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10"/>
                    <a:stretch>
                      <a:fillRect/>
                    </a:stretch>
                  </pic:blipFill>
                  <pic:spPr>
                    <a:xfrm>
                      <a:off x="0" y="0"/>
                      <a:ext cx="4447540" cy="1352550"/>
                    </a:xfrm>
                    <a:prstGeom prst="rect">
                      <a:avLst/>
                    </a:prstGeom>
                  </pic:spPr>
                </pic:pic>
              </a:graphicData>
            </a:graphic>
          </wp:inline>
        </w:drawing>
      </w:r>
    </w:p>
    <w:p>
      <w:pPr>
        <w:snapToGrid w:val="0"/>
        <w:jc w:val="left"/>
        <w:rPr>
          <w:rFonts w:ascii="宋体" w:hAnsi="宋体" w:cs="宋体"/>
          <w:b/>
          <w:bCs/>
        </w:rPr>
      </w:pPr>
      <w:r>
        <w:rPr>
          <w:rFonts w:ascii="宋体" w:hAnsi="宋体" w:cs="宋体"/>
          <w:b/>
          <w:bCs/>
        </w:rPr>
        <w:t>8. 下列对材料相关内容的概括和分析，</w:t>
      </w:r>
      <w:r>
        <w:rPr>
          <w:rFonts w:ascii="宋体" w:hAnsi="宋体" w:cs="宋体"/>
          <w:b/>
          <w:bCs/>
          <w:em w:val="dot"/>
        </w:rPr>
        <w:t>正确的两项</w:t>
      </w:r>
      <w:r>
        <w:rPr>
          <w:rFonts w:ascii="宋体" w:hAnsi="宋体" w:cs="宋体"/>
          <w:b/>
          <w:bCs/>
        </w:rPr>
        <w:t>是</w:t>
      </w:r>
      <w:r>
        <w:rPr>
          <w:rFonts w:asciiTheme="minorEastAsia" w:hAnsiTheme="minorEastAsia" w:eastAsiaTheme="minorEastAsia"/>
          <w:b/>
          <w:bCs/>
        </w:rPr>
        <w:t>(　　)</w:t>
      </w:r>
      <w:r>
        <w:rPr>
          <w:rFonts w:hint="eastAsia" w:ascii="宋体" w:hAnsi="宋体" w:cs="宋体"/>
          <w:b/>
          <w:bCs/>
        </w:rPr>
        <w:t>（5分）</w:t>
      </w:r>
    </w:p>
    <w:p>
      <w:pPr>
        <w:snapToGrid w:val="0"/>
        <w:jc w:val="left"/>
        <w:rPr>
          <w:rFonts w:ascii="宋体" w:hAnsi="宋体" w:cs="宋体"/>
        </w:rPr>
      </w:pPr>
      <w:r>
        <w:rPr>
          <w:rFonts w:ascii="宋体" w:hAnsi="宋体" w:cs="宋体"/>
        </w:rPr>
        <w:t>A. 从已出台的高考综合改革方案上看，各省在突破文理界限、设置“3+3”的考试科目、外语科目一年两考上取得了共识。</w:t>
      </w:r>
    </w:p>
    <w:p>
      <w:pPr>
        <w:snapToGrid w:val="0"/>
        <w:jc w:val="left"/>
        <w:rPr>
          <w:rFonts w:ascii="宋体" w:hAnsi="宋体" w:cs="宋体"/>
        </w:rPr>
      </w:pPr>
      <w:r>
        <w:rPr>
          <w:rFonts w:ascii="宋体" w:hAnsi="宋体" w:cs="宋体"/>
        </w:rPr>
        <w:t>B. 改革后，试题命制将实行统一命题和自主命题相结合，教育部考试中心统一命制必考科目试题，各省自主命制选考科目试题。</w:t>
      </w:r>
    </w:p>
    <w:p>
      <w:pPr>
        <w:snapToGrid w:val="0"/>
        <w:jc w:val="left"/>
        <w:rPr>
          <w:rFonts w:ascii="宋体" w:hAnsi="宋体" w:cs="宋体"/>
        </w:rPr>
      </w:pPr>
      <w:r>
        <w:rPr>
          <w:rFonts w:ascii="宋体" w:hAnsi="宋体" w:cs="宋体"/>
        </w:rPr>
        <w:t>C. 从2017届浙江考生选考数据看，考生选考受高校各专业指定的选考科目、科目组合可选考专业比例的影响较大。</w:t>
      </w:r>
    </w:p>
    <w:p>
      <w:pPr>
        <w:snapToGrid w:val="0"/>
        <w:jc w:val="left"/>
        <w:rPr>
          <w:rFonts w:ascii="宋体" w:hAnsi="宋体" w:cs="宋体"/>
        </w:rPr>
      </w:pPr>
      <w:r>
        <w:rPr>
          <w:rFonts w:ascii="宋体" w:hAnsi="宋体" w:cs="宋体"/>
        </w:rPr>
        <w:t>D. 改革后，考试成绩不再是高考录取的唯一依据，考生的综合素质可以弥补考试分数的不足，从而打破“一考定终生”。</w:t>
      </w:r>
    </w:p>
    <w:p>
      <w:pPr>
        <w:snapToGrid w:val="0"/>
        <w:jc w:val="left"/>
        <w:rPr>
          <w:rFonts w:ascii="宋体" w:hAnsi="宋体" w:cs="宋体"/>
        </w:rPr>
      </w:pPr>
      <w:r>
        <w:rPr>
          <w:rFonts w:ascii="宋体" w:hAnsi="宋体" w:cs="宋体"/>
        </w:rPr>
        <w:t>E. 各省施行新的高考改革方案后，录取方式也将发生根本性的变化，从投档到院校录取变为投档到专业录取，录取批次将逐步取消。</w:t>
      </w:r>
    </w:p>
    <w:p>
      <w:pPr>
        <w:snapToGrid w:val="0"/>
        <w:jc w:val="left"/>
        <w:rPr>
          <w:rFonts w:ascii="宋体" w:hAnsi="宋体" w:cs="宋体"/>
        </w:rPr>
      </w:pPr>
      <w:r>
        <w:rPr>
          <w:rFonts w:ascii="宋体" w:hAnsi="宋体" w:cs="宋体"/>
          <w:b/>
          <w:bCs/>
        </w:rPr>
        <w:t>9. 针对高考改革带来的变化，刚步入高一的同学需要在哪些方面做好准备？请结合材料谈谈你的认识。</w:t>
      </w:r>
      <w:r>
        <w:rPr>
          <w:rFonts w:hint="eastAsia" w:ascii="宋体" w:hAnsi="宋体" w:cs="宋体"/>
          <w:b/>
          <w:bCs/>
        </w:rPr>
        <w:t>（4分）</w:t>
      </w:r>
    </w:p>
    <w:p>
      <w:pPr>
        <w:snapToGrid w:val="0"/>
        <w:rPr>
          <w:rFonts w:asciiTheme="minorEastAsia" w:hAnsiTheme="minorEastAsia" w:eastAsiaTheme="minorEastAsia"/>
          <w:b/>
        </w:rPr>
      </w:pPr>
    </w:p>
    <w:p>
      <w:pPr>
        <w:snapToGrid w:val="0"/>
        <w:spacing w:before="156" w:beforeLines="50" w:after="156" w:afterLines="50"/>
        <w:rPr>
          <w:rFonts w:ascii="宋体" w:hAnsi="宋体" w:cs="宋体"/>
          <w:b/>
          <w:bCs/>
          <w:sz w:val="24"/>
        </w:rPr>
      </w:pPr>
      <w:r>
        <w:rPr>
          <w:rFonts w:hint="eastAsia" w:ascii="宋体" w:hAnsi="宋体" w:cs="宋体"/>
          <w:b/>
          <w:bCs/>
          <w:sz w:val="24"/>
        </w:rPr>
        <w:t>二、古代诗文阅读</w:t>
      </w:r>
      <w:r>
        <w:rPr>
          <w:rFonts w:hint="eastAsia" w:ascii="宋体" w:hAnsi="宋体" w:cs="宋体"/>
          <w:b/>
          <w:bCs/>
          <w:color w:val="000000" w:themeColor="text1"/>
          <w:sz w:val="24"/>
          <w14:textFill>
            <w14:solidFill>
              <w14:schemeClr w14:val="tx1"/>
            </w14:solidFill>
          </w14:textFill>
        </w:rPr>
        <w:t>（35分）</w:t>
      </w:r>
    </w:p>
    <w:p>
      <w:pPr>
        <w:snapToGrid w:val="0"/>
        <w:spacing w:after="156" w:afterLines="50"/>
        <w:rPr>
          <w:rFonts w:ascii="宋体" w:hAnsi="宋体"/>
          <w:b/>
          <w:szCs w:val="21"/>
        </w:rPr>
      </w:pPr>
      <w:r>
        <w:rPr>
          <w:rFonts w:hint="eastAsia" w:ascii="宋体" w:hAnsi="宋体"/>
          <w:b/>
          <w:szCs w:val="21"/>
        </w:rPr>
        <w:t>（一）阅读下面的文言文，回答10～13题。（19分）</w:t>
      </w:r>
    </w:p>
    <w:p>
      <w:pPr>
        <w:snapToGrid w:val="0"/>
        <w:ind w:firstLine="435"/>
        <w:rPr>
          <w:rFonts w:ascii="楷体" w:hAnsi="楷体" w:eastAsia="楷体"/>
        </w:rPr>
      </w:pPr>
      <w:r>
        <w:rPr>
          <w:rFonts w:hint="eastAsia" w:ascii="楷体" w:hAnsi="楷体" w:eastAsia="楷体"/>
        </w:rPr>
        <w:t>皇甫无逸，字仁俭，京兆万年人。父诞，隋并州总管府司马，汉王谅反，逼之不从，见杀。时五等废，</w:t>
      </w:r>
      <w:r>
        <w:rPr>
          <w:rFonts w:hint="eastAsia" w:ascii="楷体" w:hAnsi="楷体" w:eastAsia="楷体"/>
          <w:em w:val="dot"/>
        </w:rPr>
        <w:t>炀帝</w:t>
      </w:r>
      <w:r>
        <w:rPr>
          <w:rFonts w:hint="eastAsia" w:ascii="楷体" w:hAnsi="楷体" w:eastAsia="楷体"/>
        </w:rPr>
        <w:t>嘉诞忠，赠诞柱国、弘义郡公。</w:t>
      </w:r>
    </w:p>
    <w:p>
      <w:pPr>
        <w:snapToGrid w:val="0"/>
        <w:ind w:firstLine="435"/>
        <w:rPr>
          <w:rFonts w:ascii="楷体" w:hAnsi="楷体" w:eastAsia="楷体"/>
        </w:rPr>
      </w:pPr>
      <w:r>
        <w:rPr>
          <w:rFonts w:hint="eastAsia" w:ascii="楷体" w:hAnsi="楷体" w:eastAsia="楷体"/>
        </w:rPr>
        <w:t>无逸历淯阳太守，治为天下最，再迁右武卫将军。帝幸江都，诏居守洛阳。帝被杀，乃与段达、元文都立越王侗。及王世充篡，弃母妻，斩关自归。追骑及，无逸顾曰：“吾有死，终不能同尔为逆。”解金带投之地，曰：“以与尔，无相困。”骑争下取，由是获免。</w:t>
      </w:r>
    </w:p>
    <w:p>
      <w:pPr>
        <w:snapToGrid w:val="0"/>
        <w:ind w:firstLine="435"/>
        <w:rPr>
          <w:rFonts w:ascii="楷体" w:hAnsi="楷体" w:eastAsia="楷体"/>
        </w:rPr>
      </w:pPr>
      <w:r>
        <w:rPr>
          <w:rFonts w:hint="eastAsia" w:ascii="楷体" w:hAnsi="楷体" w:eastAsia="楷体"/>
          <w:em w:val="dot"/>
        </w:rPr>
        <w:t>高祖</w:t>
      </w:r>
      <w:r>
        <w:rPr>
          <w:rFonts w:hint="eastAsia" w:ascii="楷体" w:hAnsi="楷体" w:eastAsia="楷体"/>
        </w:rPr>
        <w:t>以无逸本隋勋旧，尊遇之，拜刑部尚书，封滑国公。时蜀新定，吏多横恣，人不聊生，诏无逸持节巡抚，得承制除吏。既至，黜贪暴，用廉善，法令严明，蜀人以安。</w:t>
      </w:r>
    </w:p>
    <w:p>
      <w:pPr>
        <w:snapToGrid w:val="0"/>
        <w:ind w:firstLine="435"/>
        <w:rPr>
          <w:rFonts w:ascii="楷体" w:hAnsi="楷体" w:eastAsia="楷体"/>
        </w:rPr>
      </w:pPr>
      <w:r>
        <w:rPr>
          <w:rFonts w:hint="eastAsia" w:ascii="楷体" w:hAnsi="楷体" w:eastAsia="楷体"/>
        </w:rPr>
        <w:t>皇甫希仁，憸人也，诬告无逸为母故阴交世充，帝判其诈，斩希仁，遣给事中李公昌驰谕。又有告无逸交通萧铣者，时无逸与行台仆射窦璡不协，因表自陈，并上璡罪。有诏刘世龙、温彦博按之，无状，遂斩告者而黜璡。及还，帝劳曰：“比多谮毁，但以正直为佞人憎尔。”无逸顿首谢，帝曰：“卿无负，何所谢？”</w:t>
      </w:r>
    </w:p>
    <w:p>
      <w:pPr>
        <w:snapToGrid w:val="0"/>
        <w:ind w:firstLine="435"/>
        <w:rPr>
          <w:rFonts w:ascii="楷体" w:hAnsi="楷体" w:eastAsia="楷体"/>
        </w:rPr>
      </w:pPr>
      <w:r>
        <w:rPr>
          <w:rFonts w:hint="eastAsia" w:ascii="楷体" w:hAnsi="楷体" w:eastAsia="楷体"/>
        </w:rPr>
        <w:t>拜民部尚书，出为同州刺史。所至辄闭閤不通宾客，左右无敢出入者；所须皆市易它境。</w:t>
      </w:r>
      <w:r>
        <w:rPr>
          <w:rFonts w:hint="eastAsia" w:ascii="楷体" w:hAnsi="楷体" w:eastAsia="楷体"/>
          <w:u w:val="wave"/>
        </w:rPr>
        <w:t>尝按部宿民家镫炷尽主人将续进无逸抽佩刀断带为炷其廉介类如此</w:t>
      </w:r>
      <w:r>
        <w:rPr>
          <w:rFonts w:hint="eastAsia" w:ascii="楷体" w:hAnsi="楷体" w:eastAsia="楷体"/>
        </w:rPr>
        <w:t>。然过自畏慎，每上表疏，读数十犹惧未审，使者上道，追省再三乃得遣。母在长安疾笃，太宗命驰驿召还承问，忧悸不能食，道病卒。赠礼部尚书，谥曰孝。王珪驳曰：“无逸入蜀，不能与母俱，留卒京师，子道未足称，不可谓孝。”乃更谥良。</w:t>
      </w:r>
    </w:p>
    <w:p>
      <w:pPr>
        <w:snapToGrid w:val="0"/>
        <w:ind w:firstLine="435"/>
        <w:jc w:val="right"/>
        <w:rPr>
          <w:rFonts w:asciiTheme="minorEastAsia" w:hAnsiTheme="minorEastAsia" w:eastAsiaTheme="minorEastAsia" w:cstheme="minorEastAsia"/>
        </w:rPr>
      </w:pPr>
      <w:r>
        <w:rPr>
          <w:rFonts w:hint="eastAsia" w:asciiTheme="minorEastAsia" w:hAnsiTheme="minorEastAsia" w:eastAsiaTheme="minorEastAsia" w:cstheme="minorEastAsia"/>
        </w:rPr>
        <w:t>(选自《新唐书•皇甫无逸传》，有删改)</w:t>
      </w:r>
    </w:p>
    <w:p>
      <w:pPr>
        <w:numPr>
          <w:ilvl w:val="0"/>
          <w:numId w:val="1"/>
        </w:numPr>
        <w:snapToGrid w:val="0"/>
        <w:jc w:val="left"/>
        <w:rPr>
          <w:rFonts w:asciiTheme="minorEastAsia" w:hAnsiTheme="minorEastAsia" w:eastAsiaTheme="minorEastAsia"/>
          <w:b/>
          <w:bCs/>
          <w:color w:val="000000"/>
        </w:rPr>
      </w:pPr>
      <w:r>
        <w:rPr>
          <w:rFonts w:hint="eastAsia" w:asciiTheme="minorEastAsia" w:hAnsiTheme="minorEastAsia" w:eastAsiaTheme="minorEastAsia"/>
          <w:b/>
          <w:bCs/>
          <w:color w:val="000000"/>
        </w:rPr>
        <w:t>下列对文中画波浪线部分的断句</w:t>
      </w:r>
      <w:r>
        <w:rPr>
          <w:rFonts w:hint="eastAsia" w:asciiTheme="minorEastAsia" w:hAnsiTheme="minorEastAsia" w:eastAsiaTheme="minorEastAsia"/>
          <w:b/>
          <w:bCs/>
          <w:color w:val="000000"/>
          <w:em w:val="dot"/>
        </w:rPr>
        <w:t>正确</w:t>
      </w:r>
      <w:r>
        <w:rPr>
          <w:rFonts w:hint="eastAsia" w:asciiTheme="minorEastAsia" w:hAnsiTheme="minorEastAsia" w:eastAsiaTheme="minorEastAsia"/>
          <w:b/>
          <w:bCs/>
          <w:color w:val="000000"/>
        </w:rPr>
        <w:t>的一项是</w:t>
      </w:r>
      <w:r>
        <w:rPr>
          <w:rFonts w:asciiTheme="minorEastAsia" w:hAnsiTheme="minorEastAsia" w:eastAsiaTheme="minorEastAsia"/>
          <w:b/>
          <w:bCs/>
        </w:rPr>
        <w:t>(　　)</w:t>
      </w:r>
      <w:r>
        <w:rPr>
          <w:rFonts w:hint="eastAsia" w:asciiTheme="minorEastAsia" w:hAnsiTheme="minorEastAsia" w:eastAsiaTheme="minorEastAsia"/>
          <w:b/>
          <w:bCs/>
          <w:color w:val="000000"/>
        </w:rPr>
        <w:t>(3分)</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A. 尝按部宿/民家镫炷尽/主人将续进/无逸抽佩刀/断带为炷/其廉介/类如此</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B. 尝按部/宿民家/镫炷尽/主人将续进无逸/抽佩刀断带为炷/其廉介/类如此</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C. 尝按部/宿民家/镫炷尽/主人将续进/无逸抽佩刀断带为炷/其廉介类如此</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D. 尝按部宿/民家镫炷尽/主人将续进无逸/抽佩刀断带为炷/其廉介类如此</w:t>
      </w:r>
    </w:p>
    <w:p>
      <w:pPr>
        <w:snapToGrid w:val="0"/>
        <w:jc w:val="left"/>
        <w:rPr>
          <w:rFonts w:asciiTheme="minorEastAsia" w:hAnsiTheme="minorEastAsia" w:eastAsiaTheme="minorEastAsia"/>
          <w:b/>
          <w:bCs/>
          <w:color w:val="000000"/>
        </w:rPr>
      </w:pPr>
      <w:r>
        <w:rPr>
          <w:rFonts w:hint="eastAsia" w:asciiTheme="minorEastAsia" w:hAnsiTheme="minorEastAsia" w:eastAsiaTheme="minorEastAsia"/>
          <w:b/>
          <w:bCs/>
          <w:color w:val="000000"/>
        </w:rPr>
        <w:t>11. 下列有关文学文化常识的解说，</w:t>
      </w:r>
      <w:r>
        <w:rPr>
          <w:rFonts w:hint="eastAsia" w:asciiTheme="minorEastAsia" w:hAnsiTheme="minorEastAsia" w:eastAsiaTheme="minorEastAsia"/>
          <w:b/>
          <w:bCs/>
          <w:color w:val="000000"/>
          <w:em w:val="dot"/>
        </w:rPr>
        <w:t>不正确</w:t>
      </w:r>
      <w:r>
        <w:rPr>
          <w:rFonts w:hint="eastAsia" w:asciiTheme="minorEastAsia" w:hAnsiTheme="minorEastAsia" w:eastAsiaTheme="minorEastAsia"/>
          <w:b/>
          <w:bCs/>
          <w:color w:val="000000"/>
        </w:rPr>
        <w:t>的一项是</w:t>
      </w:r>
      <w:r>
        <w:rPr>
          <w:rFonts w:asciiTheme="minorEastAsia" w:hAnsiTheme="minorEastAsia" w:eastAsiaTheme="minorEastAsia"/>
          <w:b/>
          <w:bCs/>
        </w:rPr>
        <w:t>(　　)</w:t>
      </w:r>
      <w:r>
        <w:rPr>
          <w:rFonts w:hint="eastAsia" w:asciiTheme="minorEastAsia" w:hAnsiTheme="minorEastAsia" w:eastAsiaTheme="minorEastAsia"/>
          <w:b/>
          <w:bCs/>
          <w:color w:val="000000"/>
        </w:rPr>
        <w:t>(3分)</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A. 中国三大名楼指的是江西的滕王阁，湖北的黄鹤楼和湖南的岳阳楼，这些楼阁之所以能名动天下，主要原因是文人墨客留下了大量与之有关的诗词歌赋。如《滕王阁序》就是王勃创作的一篇与滕王阁有关的骈文。</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B. 孝廉是汉代以来荐举人才的一种科目，孝指孝顺父母，廉指忠于君主；汉武帝时开始令郡国每年推举孝廉各一名，晋朝保留了此制。</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C.“</w:t>
      </w:r>
      <w:r>
        <w:rPr>
          <w:rFonts w:asciiTheme="minorEastAsia" w:hAnsiTheme="minorEastAsia" w:eastAsiaTheme="minorEastAsia"/>
          <w:color w:val="000000"/>
        </w:rPr>
        <w:t>六经</w:t>
      </w:r>
      <w:r>
        <w:rPr>
          <w:rFonts w:hint="eastAsia" w:asciiTheme="minorEastAsia" w:hAnsiTheme="minorEastAsia" w:eastAsiaTheme="minorEastAsia"/>
          <w:color w:val="000000"/>
        </w:rPr>
        <w:t>”，</w:t>
      </w:r>
      <w:r>
        <w:rPr>
          <w:rFonts w:asciiTheme="minorEastAsia" w:hAnsiTheme="minorEastAsia" w:eastAsiaTheme="minorEastAsia"/>
          <w:color w:val="000000"/>
        </w:rPr>
        <w:t>指的是六部儒家经典，即在“五经”</w:t>
      </w:r>
      <w:r>
        <w:rPr>
          <w:rFonts w:hint="eastAsia" w:asciiTheme="minorEastAsia" w:hAnsiTheme="minorEastAsia" w:eastAsiaTheme="minorEastAsia"/>
          <w:color w:val="000000"/>
        </w:rPr>
        <w:t>（《诗》《书》《礼》《易》《春秋》）</w:t>
      </w:r>
      <w:r>
        <w:rPr>
          <w:rFonts w:asciiTheme="minorEastAsia" w:hAnsiTheme="minorEastAsia" w:eastAsiaTheme="minorEastAsia"/>
          <w:color w:val="000000"/>
        </w:rPr>
        <w:t>外，</w:t>
      </w:r>
      <w:r>
        <w:rPr>
          <w:rFonts w:hint="eastAsia" w:asciiTheme="minorEastAsia" w:hAnsiTheme="minorEastAsia" w:eastAsiaTheme="minorEastAsia"/>
          <w:color w:val="000000"/>
        </w:rPr>
        <w:t>再</w:t>
      </w:r>
      <w:r>
        <w:rPr>
          <w:rFonts w:asciiTheme="minorEastAsia" w:hAnsiTheme="minorEastAsia" w:eastAsiaTheme="minorEastAsia"/>
          <w:color w:val="000000"/>
        </w:rPr>
        <w:t>加</w:t>
      </w:r>
      <w:r>
        <w:rPr>
          <w:rFonts w:hint="eastAsia" w:asciiTheme="minorEastAsia" w:hAnsiTheme="minorEastAsia" w:eastAsiaTheme="minorEastAsia"/>
          <w:color w:val="000000"/>
        </w:rPr>
        <w:t>上</w:t>
      </w:r>
      <w:r>
        <w:rPr>
          <w:rFonts w:asciiTheme="minorEastAsia" w:hAnsiTheme="minorEastAsia" w:eastAsiaTheme="minorEastAsia"/>
          <w:color w:val="000000"/>
        </w:rPr>
        <w:t>《乐》。韩愈《师说》中的“六艺经传皆通习之”中的“六艺”</w:t>
      </w:r>
      <w:r>
        <w:rPr>
          <w:rFonts w:hint="eastAsia" w:asciiTheme="minorEastAsia" w:hAnsiTheme="minorEastAsia" w:eastAsiaTheme="minorEastAsia"/>
          <w:color w:val="000000"/>
        </w:rPr>
        <w:t>指的就是“</w:t>
      </w:r>
      <w:r>
        <w:rPr>
          <w:rFonts w:asciiTheme="minorEastAsia" w:hAnsiTheme="minorEastAsia" w:eastAsiaTheme="minorEastAsia"/>
          <w:color w:val="000000"/>
        </w:rPr>
        <w:t>六经</w:t>
      </w:r>
      <w:r>
        <w:rPr>
          <w:rFonts w:hint="eastAsia" w:asciiTheme="minorEastAsia" w:hAnsiTheme="minorEastAsia" w:eastAsiaTheme="minorEastAsia"/>
          <w:color w:val="000000"/>
        </w:rPr>
        <w:t>”。</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D. 高祖是皇帝的庙号，指开国之君；炀帝是谥号，“炀”为贬义，隋炀帝是中国声名较差的皇帝之一。</w:t>
      </w:r>
    </w:p>
    <w:p>
      <w:pPr>
        <w:snapToGrid w:val="0"/>
        <w:jc w:val="left"/>
        <w:rPr>
          <w:rFonts w:asciiTheme="minorEastAsia" w:hAnsiTheme="minorEastAsia" w:eastAsiaTheme="minorEastAsia"/>
          <w:b/>
          <w:bCs/>
          <w:color w:val="000000"/>
        </w:rPr>
      </w:pPr>
      <w:r>
        <w:rPr>
          <w:rFonts w:hint="eastAsia" w:asciiTheme="minorEastAsia" w:hAnsiTheme="minorEastAsia" w:eastAsiaTheme="minorEastAsia"/>
          <w:b/>
          <w:bCs/>
          <w:color w:val="000000"/>
        </w:rPr>
        <w:t>12. 下列对原文有关内容的概括和分析，</w:t>
      </w:r>
      <w:r>
        <w:rPr>
          <w:rFonts w:hint="eastAsia" w:asciiTheme="minorEastAsia" w:hAnsiTheme="minorEastAsia" w:eastAsiaTheme="minorEastAsia"/>
          <w:b/>
          <w:bCs/>
          <w:color w:val="000000"/>
          <w:em w:val="dot"/>
        </w:rPr>
        <w:t>不正确</w:t>
      </w:r>
      <w:r>
        <w:rPr>
          <w:rFonts w:hint="eastAsia" w:asciiTheme="minorEastAsia" w:hAnsiTheme="minorEastAsia" w:eastAsiaTheme="minorEastAsia"/>
          <w:b/>
          <w:bCs/>
          <w:color w:val="000000"/>
        </w:rPr>
        <w:t>的一项是</w:t>
      </w:r>
      <w:r>
        <w:rPr>
          <w:rFonts w:asciiTheme="minorEastAsia" w:hAnsiTheme="minorEastAsia" w:eastAsiaTheme="minorEastAsia"/>
          <w:b/>
          <w:bCs/>
        </w:rPr>
        <w:t>(　　)</w:t>
      </w:r>
      <w:r>
        <w:rPr>
          <w:rFonts w:hint="eastAsia" w:asciiTheme="minorEastAsia" w:hAnsiTheme="minorEastAsia" w:eastAsiaTheme="minorEastAsia"/>
          <w:b/>
          <w:bCs/>
          <w:color w:val="000000"/>
        </w:rPr>
        <w:t>(3分)</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A. 无逸效命朝廷，深受信任。隋炀帝巡视江都时下诏命他守卫洛阳；隋炀帝被杀后，他同段达等人一起拥立越王为帝。</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B. 无逸做事细致，处事谨慎。他向皇帝上表章，读了上十遍还不放心，使者已上路了，还要追上去再三叮嘱后才让派送。</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C. 无逸严于律己，为官清廉。他在外任同州刺史时，所到之处往往闭门不交接宾客，所需要的物资都是从辖境以外买来。</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D. 无逸精于治理，才能突出。隋朝时，他担任淯阳太守，政绩被评为优等；唐高祖时，他将战后的蜀地治理得井然有序。</w:t>
      </w:r>
    </w:p>
    <w:p>
      <w:pPr>
        <w:snapToGrid w:val="0"/>
        <w:jc w:val="left"/>
        <w:rPr>
          <w:rFonts w:asciiTheme="minorEastAsia" w:hAnsiTheme="minorEastAsia" w:eastAsiaTheme="minorEastAsia"/>
          <w:b/>
          <w:bCs/>
          <w:color w:val="000000"/>
        </w:rPr>
      </w:pPr>
      <w:r>
        <w:rPr>
          <w:rFonts w:hint="eastAsia" w:asciiTheme="minorEastAsia" w:hAnsiTheme="minorEastAsia" w:eastAsiaTheme="minorEastAsia"/>
          <w:b/>
          <w:bCs/>
          <w:color w:val="000000"/>
        </w:rPr>
        <w:t>13.把下列句子翻译成现代汉语。(10分)</w:t>
      </w:r>
    </w:p>
    <w:p>
      <w:pPr>
        <w:snapToGrid w:val="0"/>
        <w:jc w:val="left"/>
        <w:rPr>
          <w:rFonts w:asciiTheme="minorEastAsia" w:hAnsiTheme="minorEastAsia" w:eastAsiaTheme="minorEastAsia"/>
          <w:color w:val="000000"/>
        </w:rPr>
      </w:pPr>
      <w:r>
        <w:rPr>
          <w:rFonts w:hint="eastAsia" w:asciiTheme="minorEastAsia" w:hAnsiTheme="minorEastAsia" w:eastAsiaTheme="minorEastAsia"/>
          <w:color w:val="000000"/>
        </w:rPr>
        <w:t>(1)有诏刘世龙、温彦博按之，无状，遂斩告者而黜璡。(5分)</w:t>
      </w:r>
    </w:p>
    <w:p>
      <w:pPr>
        <w:snapToGrid w:val="0"/>
        <w:jc w:val="left"/>
        <w:rPr>
          <w:rFonts w:asciiTheme="minorEastAsia" w:hAnsiTheme="minorEastAsia" w:eastAsiaTheme="minorEastAsia"/>
          <w:color w:val="000000"/>
          <w:sz w:val="20"/>
          <w:szCs w:val="22"/>
        </w:rPr>
      </w:pPr>
      <w:r>
        <w:rPr>
          <w:rFonts w:hint="eastAsia" w:asciiTheme="minorEastAsia" w:hAnsiTheme="minorEastAsia" w:eastAsiaTheme="minorEastAsia"/>
          <w:color w:val="000000"/>
        </w:rPr>
        <w:t>(2)臣欲奉诏奔驰，则刘病日笃；欲苟顺私情，则告诉不许：臣之进退，实为狼狈。</w:t>
      </w:r>
      <w:r>
        <w:rPr>
          <w:rFonts w:hint="eastAsia" w:asciiTheme="minorEastAsia" w:hAnsiTheme="minorEastAsia" w:eastAsiaTheme="minorEastAsia"/>
          <w:color w:val="000000"/>
          <w:sz w:val="20"/>
          <w:szCs w:val="22"/>
        </w:rPr>
        <w:t>（李密《陈情表》）（5分）</w:t>
      </w:r>
    </w:p>
    <w:p>
      <w:pPr>
        <w:snapToGrid w:val="0"/>
        <w:jc w:val="left"/>
        <w:rPr>
          <w:rFonts w:asciiTheme="minorEastAsia" w:hAnsiTheme="minorEastAsia" w:eastAsiaTheme="minorEastAsia"/>
          <w:color w:val="000000"/>
          <w:sz w:val="20"/>
          <w:szCs w:val="22"/>
        </w:rPr>
      </w:pPr>
    </w:p>
    <w:p>
      <w:pPr>
        <w:snapToGrid w:val="0"/>
        <w:spacing w:after="156" w:afterLines="50"/>
        <w:rPr>
          <w:rFonts w:ascii="宋体" w:hAnsi="宋体"/>
          <w:b/>
          <w:szCs w:val="21"/>
        </w:rPr>
      </w:pPr>
      <w:r>
        <w:rPr>
          <w:rFonts w:hint="eastAsia" w:ascii="宋体" w:hAnsi="宋体"/>
          <w:b/>
          <w:szCs w:val="21"/>
        </w:rPr>
        <w:t>（二）阅读下面的宋诗，回答14～15题（11分）</w:t>
      </w:r>
    </w:p>
    <w:p>
      <w:pPr>
        <w:snapToGrid w:val="0"/>
        <w:ind w:firstLine="435"/>
        <w:jc w:val="center"/>
        <w:rPr>
          <w:rFonts w:ascii="楷体" w:hAnsi="楷体" w:eastAsia="楷体"/>
        </w:rPr>
      </w:pPr>
      <w:r>
        <w:rPr>
          <w:rFonts w:hint="eastAsia" w:ascii="楷体" w:hAnsi="楷体" w:eastAsia="楷体"/>
        </w:rPr>
        <w:t>午 枕</w:t>
      </w:r>
      <w:r>
        <w:rPr>
          <w:rFonts w:hint="eastAsia" w:ascii="楷体" w:hAnsi="楷体" w:eastAsia="楷体"/>
          <w:vertAlign w:val="superscript"/>
        </w:rPr>
        <w:t>①</w:t>
      </w:r>
      <w:r>
        <w:rPr>
          <w:rFonts w:hint="eastAsia" w:ascii="楷体" w:hAnsi="楷体" w:eastAsia="楷体"/>
        </w:rPr>
        <w:t xml:space="preserve">   王安石</w:t>
      </w:r>
    </w:p>
    <w:p>
      <w:pPr>
        <w:snapToGrid w:val="0"/>
        <w:ind w:firstLine="435"/>
        <w:jc w:val="center"/>
        <w:rPr>
          <w:rFonts w:ascii="楷体" w:hAnsi="楷体" w:eastAsia="楷体"/>
        </w:rPr>
      </w:pPr>
      <w:r>
        <w:rPr>
          <w:rFonts w:hint="eastAsia" w:ascii="楷体" w:hAnsi="楷体" w:eastAsia="楷体"/>
        </w:rPr>
        <w:t>百年春梦去悠悠，不复吹箫</w:t>
      </w:r>
      <w:r>
        <w:rPr>
          <w:rFonts w:hint="eastAsia" w:ascii="楷体" w:hAnsi="楷体" w:eastAsia="楷体"/>
          <w:vertAlign w:val="superscript"/>
        </w:rPr>
        <w:t>②</w:t>
      </w:r>
      <w:r>
        <w:rPr>
          <w:rFonts w:hint="eastAsia" w:ascii="楷体" w:hAnsi="楷体" w:eastAsia="楷体"/>
        </w:rPr>
        <w:t>向此留。</w:t>
      </w:r>
    </w:p>
    <w:p>
      <w:pPr>
        <w:snapToGrid w:val="0"/>
        <w:ind w:firstLine="435"/>
        <w:jc w:val="center"/>
        <w:rPr>
          <w:rFonts w:ascii="楷体" w:hAnsi="楷体" w:eastAsia="楷体"/>
        </w:rPr>
      </w:pPr>
      <w:r>
        <w:rPr>
          <w:rFonts w:hint="eastAsia" w:ascii="楷体" w:hAnsi="楷体" w:eastAsia="楷体"/>
        </w:rPr>
        <w:t>野草自花还自落，鸣鸠相乳亦相酬。</w:t>
      </w:r>
    </w:p>
    <w:p>
      <w:pPr>
        <w:snapToGrid w:val="0"/>
        <w:ind w:firstLine="435"/>
        <w:jc w:val="center"/>
        <w:rPr>
          <w:rFonts w:ascii="楷体" w:hAnsi="楷体" w:eastAsia="楷体"/>
        </w:rPr>
      </w:pPr>
      <w:r>
        <w:rPr>
          <w:rFonts w:hint="eastAsia" w:ascii="楷体" w:hAnsi="楷体" w:eastAsia="楷体"/>
        </w:rPr>
        <w:t>旧蹊埋没开新径，朱户欹</w:t>
      </w:r>
      <w:r>
        <w:rPr>
          <w:rFonts w:hint="eastAsia" w:ascii="楷体" w:hAnsi="楷体" w:eastAsia="楷体"/>
          <w:vertAlign w:val="superscript"/>
        </w:rPr>
        <w:t>③</w:t>
      </w:r>
      <w:r>
        <w:rPr>
          <w:rFonts w:hint="eastAsia" w:ascii="楷体" w:hAnsi="楷体" w:eastAsia="楷体"/>
        </w:rPr>
        <w:t>斜见画楼。</w:t>
      </w:r>
    </w:p>
    <w:p>
      <w:pPr>
        <w:snapToGrid w:val="0"/>
        <w:ind w:firstLine="435"/>
        <w:jc w:val="center"/>
        <w:rPr>
          <w:rFonts w:ascii="楷体" w:hAnsi="楷体" w:eastAsia="楷体"/>
        </w:rPr>
      </w:pPr>
      <w:r>
        <w:rPr>
          <w:rFonts w:hint="eastAsia" w:ascii="楷体" w:hAnsi="楷体" w:eastAsia="楷体"/>
        </w:rPr>
        <w:t>欲把一杯无侣伴，眼看兴废使人愁。</w:t>
      </w:r>
    </w:p>
    <w:p>
      <w:pPr>
        <w:snapToGrid w:val="0"/>
        <w:rPr>
          <w:rFonts w:asciiTheme="minorEastAsia" w:hAnsiTheme="minorEastAsia" w:eastAsiaTheme="minorEastAsia"/>
          <w:bCs/>
        </w:rPr>
      </w:pPr>
      <w:r>
        <w:rPr>
          <w:rFonts w:hint="eastAsia" w:asciiTheme="minorEastAsia" w:hAnsiTheme="minorEastAsia" w:eastAsiaTheme="minorEastAsia"/>
          <w:bCs/>
        </w:rPr>
        <w:t>【注】①本诗写于宋神宗去世后，当时新法已被全部废除。②吹箫：《列仙传》载萧史偕弄玉吹箫跨凤飞升，这里泛指神仙道术。③欹(qī)，倾斜、歪向一边。</w:t>
      </w:r>
    </w:p>
    <w:p>
      <w:pPr>
        <w:numPr>
          <w:ilvl w:val="0"/>
          <w:numId w:val="2"/>
        </w:numPr>
        <w:snapToGrid w:val="0"/>
        <w:rPr>
          <w:rFonts w:asciiTheme="minorEastAsia" w:hAnsiTheme="minorEastAsia" w:eastAsiaTheme="minorEastAsia"/>
          <w:b/>
        </w:rPr>
      </w:pPr>
      <w:r>
        <w:rPr>
          <w:rFonts w:hint="eastAsia" w:asciiTheme="minorEastAsia" w:hAnsiTheme="minorEastAsia" w:eastAsiaTheme="minorEastAsia"/>
          <w:b/>
        </w:rPr>
        <w:t>下列对这首宋诗的赏析，</w:t>
      </w:r>
      <w:r>
        <w:rPr>
          <w:rFonts w:hint="eastAsia" w:asciiTheme="minorEastAsia" w:hAnsiTheme="minorEastAsia" w:eastAsiaTheme="minorEastAsia"/>
          <w:b/>
          <w:em w:val="dot"/>
        </w:rPr>
        <w:t>不恰当的两项</w:t>
      </w:r>
      <w:r>
        <w:rPr>
          <w:rFonts w:hint="eastAsia" w:asciiTheme="minorEastAsia" w:hAnsiTheme="minorEastAsia" w:eastAsiaTheme="minorEastAsia"/>
          <w:b/>
        </w:rPr>
        <w:t>是</w:t>
      </w:r>
      <w:r>
        <w:rPr>
          <w:rFonts w:asciiTheme="minorEastAsia" w:hAnsiTheme="minorEastAsia" w:eastAsiaTheme="minorEastAsia"/>
          <w:b/>
          <w:bCs/>
        </w:rPr>
        <w:t>(　　)</w:t>
      </w:r>
      <w:r>
        <w:rPr>
          <w:rFonts w:hint="eastAsia" w:asciiTheme="minorEastAsia" w:hAnsiTheme="minorEastAsia" w:eastAsiaTheme="minorEastAsia"/>
          <w:b/>
        </w:rPr>
        <w:t>(5分)</w:t>
      </w:r>
    </w:p>
    <w:p>
      <w:pPr>
        <w:numPr>
          <w:ilvl w:val="0"/>
          <w:numId w:val="3"/>
        </w:numPr>
        <w:snapToGrid w:val="0"/>
        <w:rPr>
          <w:rFonts w:asciiTheme="minorEastAsia" w:hAnsiTheme="minorEastAsia" w:eastAsiaTheme="minorEastAsia"/>
          <w:bCs/>
        </w:rPr>
      </w:pPr>
      <w:r>
        <w:rPr>
          <w:rFonts w:hint="eastAsia" w:asciiTheme="minorEastAsia" w:hAnsiTheme="minorEastAsia" w:eastAsiaTheme="minorEastAsia"/>
          <w:bCs/>
        </w:rPr>
        <w:t>从首句“百年春梦”可以看出，诗人午后就枕，尽管睡眠时间不长，但梦中所历似已有百年。</w:t>
      </w:r>
    </w:p>
    <w:p>
      <w:pPr>
        <w:numPr>
          <w:ilvl w:val="0"/>
          <w:numId w:val="3"/>
        </w:numPr>
        <w:snapToGrid w:val="0"/>
        <w:rPr>
          <w:rFonts w:asciiTheme="minorEastAsia" w:hAnsiTheme="minorEastAsia" w:eastAsiaTheme="minorEastAsia"/>
          <w:bCs/>
        </w:rPr>
      </w:pPr>
      <w:r>
        <w:rPr>
          <w:rFonts w:hint="eastAsia" w:asciiTheme="minorEastAsia" w:hAnsiTheme="minorEastAsia" w:eastAsiaTheme="minorEastAsia"/>
          <w:bCs/>
        </w:rPr>
        <w:t>首联第二句化用典故，感慨自已并没有神仙道术可长留梦境之中，侧面表现了对梦境的依恋。</w:t>
      </w:r>
    </w:p>
    <w:p>
      <w:pPr>
        <w:numPr>
          <w:ilvl w:val="0"/>
          <w:numId w:val="3"/>
        </w:numPr>
        <w:snapToGrid w:val="0"/>
        <w:rPr>
          <w:rFonts w:asciiTheme="minorEastAsia" w:hAnsiTheme="minorEastAsia" w:eastAsiaTheme="minorEastAsia"/>
          <w:bCs/>
        </w:rPr>
      </w:pPr>
      <w:r>
        <w:rPr>
          <w:rFonts w:hint="eastAsia" w:asciiTheme="minorEastAsia" w:hAnsiTheme="minorEastAsia" w:eastAsiaTheme="minorEastAsia"/>
          <w:bCs/>
        </w:rPr>
        <w:t>颔联运用拟人手法，写出了野草自然生长、鸣鸠相乳相酬的情景，生动地表现出作者午睡梦醒后的视听印象。</w:t>
      </w:r>
    </w:p>
    <w:p>
      <w:pPr>
        <w:numPr>
          <w:ilvl w:val="0"/>
          <w:numId w:val="3"/>
        </w:numPr>
        <w:snapToGrid w:val="0"/>
        <w:rPr>
          <w:rFonts w:asciiTheme="minorEastAsia" w:hAnsiTheme="minorEastAsia" w:eastAsiaTheme="minorEastAsia"/>
          <w:bCs/>
        </w:rPr>
      </w:pPr>
      <w:r>
        <w:rPr>
          <w:rFonts w:hint="eastAsia" w:asciiTheme="minorEastAsia" w:hAnsiTheme="minorEastAsia" w:eastAsiaTheme="minorEastAsia"/>
          <w:bCs/>
        </w:rPr>
        <w:t>“旧蹊埋没开新径”一句与刘禹锡的“病树前头万木春”有异曲同工之妙,都颇含理趣。</w:t>
      </w:r>
    </w:p>
    <w:p>
      <w:pPr>
        <w:numPr>
          <w:ilvl w:val="0"/>
          <w:numId w:val="3"/>
        </w:numPr>
        <w:snapToGrid w:val="0"/>
        <w:rPr>
          <w:rFonts w:asciiTheme="minorEastAsia" w:hAnsiTheme="minorEastAsia" w:eastAsiaTheme="minorEastAsia"/>
          <w:bCs/>
        </w:rPr>
      </w:pPr>
      <w:r>
        <w:rPr>
          <w:rFonts w:hint="eastAsia" w:asciiTheme="minorEastAsia" w:hAnsiTheme="minorEastAsia" w:eastAsiaTheme="minorEastAsia"/>
          <w:bCs/>
        </w:rPr>
        <w:t>“朱户欹斜见画楼”一句通过对朱户画楼的描写，对豪门贵族的奢侈生活提出了委婉批评。</w:t>
      </w:r>
    </w:p>
    <w:p>
      <w:pPr>
        <w:numPr>
          <w:ilvl w:val="0"/>
          <w:numId w:val="2"/>
        </w:numPr>
        <w:snapToGrid w:val="0"/>
        <w:rPr>
          <w:rFonts w:asciiTheme="minorEastAsia" w:hAnsiTheme="minorEastAsia" w:eastAsiaTheme="minorEastAsia"/>
          <w:b/>
        </w:rPr>
      </w:pPr>
      <w:r>
        <w:rPr>
          <w:rFonts w:hint="eastAsia" w:asciiTheme="minorEastAsia" w:hAnsiTheme="minorEastAsia" w:eastAsiaTheme="minorEastAsia"/>
          <w:b/>
        </w:rPr>
        <w:t>这首诗表现了诗人怎样的思想感情？请结合诗句具体分析。(6分)</w:t>
      </w:r>
    </w:p>
    <w:p>
      <w:pPr>
        <w:snapToGrid w:val="0"/>
        <w:spacing w:after="156" w:afterLines="50"/>
        <w:rPr>
          <w:rFonts w:ascii="宋体" w:hAnsi="宋体"/>
          <w:b/>
          <w:sz w:val="20"/>
          <w:szCs w:val="20"/>
        </w:rPr>
      </w:pPr>
    </w:p>
    <w:p>
      <w:pPr>
        <w:snapToGrid w:val="0"/>
        <w:spacing w:after="156" w:afterLines="50"/>
        <w:rPr>
          <w:rFonts w:ascii="宋体" w:hAnsi="宋体"/>
          <w:b/>
          <w:szCs w:val="21"/>
        </w:rPr>
      </w:pPr>
      <w:r>
        <w:rPr>
          <w:rFonts w:hint="eastAsia" w:ascii="宋体" w:hAnsi="宋体"/>
          <w:b/>
          <w:szCs w:val="21"/>
        </w:rPr>
        <w:t>（三）名句名篇默写（5分）</w:t>
      </w:r>
    </w:p>
    <w:p>
      <w:pPr>
        <w:snapToGrid w:val="0"/>
      </w:pPr>
      <w:r>
        <w:rPr>
          <w:rFonts w:hint="eastAsia"/>
        </w:rPr>
        <w:t xml:space="preserve">16. </w:t>
      </w:r>
      <w:r>
        <w:rPr>
          <w:rFonts w:hint="eastAsia" w:ascii="宋体" w:hAnsi="宋体"/>
          <w:b/>
          <w:szCs w:val="21"/>
        </w:rPr>
        <w:t>补写出下列句子中的空缺部分。</w:t>
      </w:r>
    </w:p>
    <w:p>
      <w:pPr>
        <w:snapToGrid w:val="0"/>
      </w:pPr>
      <w:r>
        <w:rPr>
          <w:rFonts w:hint="eastAsia"/>
        </w:rPr>
        <w:t>（1）荀子《劝学》中说：“青，取之于蓝，而青于蓝”，这与韩愈《师说》中的“</w:t>
      </w:r>
      <w:r>
        <w:t>__________</w:t>
      </w:r>
      <w:r>
        <w:rPr>
          <w:rFonts w:hint="eastAsia"/>
        </w:rPr>
        <w:t>，</w:t>
      </w:r>
      <w:r>
        <w:t>__________</w:t>
      </w:r>
      <w:r>
        <w:rPr>
          <w:rFonts w:hint="eastAsia"/>
        </w:rPr>
        <w:t>”的观点相同。</w:t>
      </w:r>
    </w:p>
    <w:p>
      <w:pPr>
        <w:snapToGrid w:val="0"/>
      </w:pPr>
      <w:r>
        <w:rPr>
          <w:rFonts w:hint="eastAsia"/>
        </w:rPr>
        <w:t>（2）《岳阳楼记》中有“是进亦忧，退亦忧 ”一句 ，其中 “进亦忧”指的是：_____________。</w:t>
      </w:r>
    </w:p>
    <w:p>
      <w:pPr>
        <w:tabs>
          <w:tab w:val="center" w:pos="4394"/>
          <w:tab w:val="left" w:pos="6008"/>
        </w:tabs>
        <w:snapToGrid w:val="0"/>
        <w:spacing w:before="156" w:beforeLines="50"/>
        <w:jc w:val="left"/>
        <w:rPr>
          <w:rFonts w:ascii="黑体" w:hAnsi="黑体" w:eastAsia="黑体" w:cs="宋体"/>
          <w:b/>
          <w:bCs/>
          <w:sz w:val="28"/>
          <w:szCs w:val="28"/>
        </w:rPr>
      </w:pPr>
      <w:r>
        <w:rPr>
          <w:rFonts w:hint="eastAsia"/>
        </w:rPr>
        <w:t>（3）《逍遥游》中宋荣子能够做到对世俗的荣辱毁誉从不在乎的原因是：</w:t>
      </w:r>
      <w:r>
        <w:t>__________</w:t>
      </w:r>
      <w:r>
        <w:rPr>
          <w:rFonts w:hint="eastAsia"/>
        </w:rPr>
        <w:t>，</w:t>
      </w:r>
      <w:r>
        <w:t>__________</w:t>
      </w:r>
      <w:r>
        <w:rPr>
          <w:rFonts w:hint="eastAsia"/>
        </w:rPr>
        <w:t>。</w:t>
      </w:r>
    </w:p>
    <w:p>
      <w:pPr>
        <w:tabs>
          <w:tab w:val="center" w:pos="4394"/>
          <w:tab w:val="left" w:pos="6008"/>
        </w:tabs>
        <w:snapToGrid w:val="0"/>
        <w:spacing w:before="156" w:beforeLines="50"/>
        <w:jc w:val="center"/>
        <w:rPr>
          <w:rFonts w:ascii="黑体" w:hAnsi="黑体" w:eastAsia="黑体" w:cs="宋体"/>
          <w:b/>
          <w:bCs/>
          <w:sz w:val="28"/>
          <w:szCs w:val="28"/>
        </w:rPr>
      </w:pPr>
    </w:p>
    <w:p>
      <w:pPr>
        <w:tabs>
          <w:tab w:val="center" w:pos="4394"/>
          <w:tab w:val="left" w:pos="6008"/>
        </w:tabs>
        <w:snapToGrid w:val="0"/>
        <w:spacing w:before="156" w:beforeLines="50"/>
        <w:jc w:val="center"/>
        <w:rPr>
          <w:rFonts w:ascii="黑体" w:hAnsi="黑体" w:eastAsia="黑体" w:cs="宋体"/>
          <w:b/>
          <w:bCs/>
          <w:sz w:val="28"/>
          <w:szCs w:val="28"/>
        </w:rPr>
      </w:pPr>
      <w:r>
        <w:rPr>
          <w:rFonts w:hint="eastAsia" w:ascii="黑体" w:hAnsi="黑体" w:eastAsia="黑体" w:cs="宋体"/>
          <w:b/>
          <w:bCs/>
          <w:sz w:val="28"/>
          <w:szCs w:val="28"/>
        </w:rPr>
        <w:t>第Ⅱ卷  表达题</w:t>
      </w:r>
    </w:p>
    <w:p>
      <w:pPr>
        <w:snapToGrid w:val="0"/>
        <w:rPr>
          <w:rFonts w:asciiTheme="minorEastAsia" w:hAnsiTheme="minorEastAsia" w:eastAsiaTheme="minorEastAsia"/>
          <w:b/>
        </w:rPr>
      </w:pPr>
      <w:r>
        <w:rPr>
          <w:rFonts w:hint="eastAsia" w:asciiTheme="minorEastAsia" w:hAnsiTheme="minorEastAsia" w:eastAsiaTheme="minorEastAsia"/>
          <w:b/>
        </w:rPr>
        <w:t>17. 下列各句中加点成语的使用，全部</w:t>
      </w:r>
      <w:r>
        <w:rPr>
          <w:rFonts w:hint="eastAsia" w:asciiTheme="minorEastAsia" w:hAnsiTheme="minorEastAsia" w:eastAsiaTheme="minorEastAsia"/>
          <w:b/>
          <w:em w:val="dot"/>
        </w:rPr>
        <w:t>不正确</w:t>
      </w:r>
      <w:r>
        <w:rPr>
          <w:rFonts w:hint="eastAsia" w:asciiTheme="minorEastAsia" w:hAnsiTheme="minorEastAsia" w:eastAsiaTheme="minorEastAsia"/>
          <w:b/>
        </w:rPr>
        <w:t>的一组是（    ）（3分）</w:t>
      </w:r>
    </w:p>
    <w:p>
      <w:pPr>
        <w:snapToGrid w:val="0"/>
        <w:rPr>
          <w:rFonts w:asciiTheme="minorEastAsia" w:hAnsiTheme="minorEastAsia" w:eastAsiaTheme="minorEastAsia"/>
        </w:rPr>
      </w:pPr>
      <w:r>
        <w:rPr>
          <w:rFonts w:hint="eastAsia" w:asciiTheme="minorEastAsia" w:hAnsiTheme="minorEastAsia" w:eastAsiaTheme="minorEastAsia"/>
        </w:rPr>
        <w:t>①中铁二十五局集团全体干部职工依靠精湛的业务、过硬的管理，顺利完成了该工程项目的改造，凸显了</w:t>
      </w:r>
      <w:r>
        <w:rPr>
          <w:rFonts w:hint="eastAsia" w:asciiTheme="minorEastAsia" w:hAnsiTheme="minorEastAsia" w:eastAsiaTheme="minorEastAsia"/>
          <w:em w:val="dot"/>
        </w:rPr>
        <w:t>沧海横流</w:t>
      </w:r>
      <w:r>
        <w:rPr>
          <w:rFonts w:hint="eastAsia" w:asciiTheme="minorEastAsia" w:hAnsiTheme="minorEastAsia" w:eastAsiaTheme="minorEastAsia"/>
        </w:rPr>
        <w:t>的英雄本色。</w:t>
      </w:r>
    </w:p>
    <w:p>
      <w:pPr>
        <w:snapToGrid w:val="0"/>
        <w:rPr>
          <w:rFonts w:asciiTheme="minorEastAsia" w:hAnsiTheme="minorEastAsia" w:eastAsiaTheme="minorEastAsia"/>
        </w:rPr>
      </w:pPr>
      <w:r>
        <w:rPr>
          <w:rFonts w:hint="eastAsia" w:asciiTheme="minorEastAsia" w:hAnsiTheme="minorEastAsia" w:eastAsiaTheme="minorEastAsia"/>
        </w:rPr>
        <w:t>②习近平主席曾指出，重回</w:t>
      </w:r>
      <w:r>
        <w:rPr>
          <w:rFonts w:hint="eastAsia" w:asciiTheme="minorEastAsia" w:hAnsiTheme="minorEastAsia" w:eastAsiaTheme="minorEastAsia"/>
          <w:em w:val="dot"/>
        </w:rPr>
        <w:t>以邻为壑</w:t>
      </w:r>
      <w:r>
        <w:rPr>
          <w:rFonts w:hint="eastAsia" w:asciiTheme="minorEastAsia" w:hAnsiTheme="minorEastAsia" w:eastAsiaTheme="minorEastAsia"/>
        </w:rPr>
        <w:t>的老路，不仅无法摆脱自身危机和衰退，而且会收窄世界经济共同空间，导致双输局面。</w:t>
      </w:r>
    </w:p>
    <w:p>
      <w:pPr>
        <w:snapToGrid w:val="0"/>
        <w:rPr>
          <w:rFonts w:asciiTheme="minorEastAsia" w:hAnsiTheme="minorEastAsia" w:eastAsiaTheme="minorEastAsia"/>
        </w:rPr>
      </w:pPr>
      <w:r>
        <w:rPr>
          <w:rFonts w:hint="eastAsia" w:asciiTheme="minorEastAsia" w:hAnsiTheme="minorEastAsia" w:eastAsiaTheme="minorEastAsia"/>
        </w:rPr>
        <w:t>③来自中国恒翔洲际队的王美银在今天的比赛中</w:t>
      </w:r>
      <w:r>
        <w:rPr>
          <w:rFonts w:hint="eastAsia" w:asciiTheme="minorEastAsia" w:hAnsiTheme="minorEastAsia" w:eastAsiaTheme="minorEastAsia"/>
          <w:em w:val="dot"/>
        </w:rPr>
        <w:t>石破天惊</w:t>
      </w:r>
      <w:r>
        <w:rPr>
          <w:rFonts w:hint="eastAsia" w:asciiTheme="minorEastAsia" w:hAnsiTheme="minorEastAsia" w:eastAsiaTheme="minorEastAsia"/>
        </w:rPr>
        <w:t>地登上成绩榜首位，成为环岛赛九年来第一位穿上黄衫的中国车手。</w:t>
      </w:r>
    </w:p>
    <w:p>
      <w:pPr>
        <w:snapToGrid w:val="0"/>
        <w:rPr>
          <w:rFonts w:asciiTheme="minorEastAsia" w:hAnsiTheme="minorEastAsia" w:eastAsiaTheme="minorEastAsia"/>
        </w:rPr>
      </w:pPr>
      <w:r>
        <w:rPr>
          <w:rFonts w:hint="eastAsia" w:asciiTheme="minorEastAsia" w:hAnsiTheme="minorEastAsia" w:eastAsiaTheme="minorEastAsia"/>
        </w:rPr>
        <w:t>④钱钟书先生的《围城》聚国事家事、世态人情于一体，句句如</w:t>
      </w:r>
      <w:r>
        <w:rPr>
          <w:rFonts w:hint="eastAsia" w:asciiTheme="minorEastAsia" w:hAnsiTheme="minorEastAsia" w:eastAsiaTheme="minorEastAsia"/>
          <w:em w:val="dot"/>
        </w:rPr>
        <w:t>探骊得珠</w:t>
      </w:r>
      <w:r>
        <w:rPr>
          <w:rFonts w:hint="eastAsia" w:asciiTheme="minorEastAsia" w:hAnsiTheme="minorEastAsia" w:eastAsiaTheme="minorEastAsia"/>
        </w:rPr>
        <w:t>，让我们在啼笑中感知民众的矛盾和时代的黑暗。</w:t>
      </w:r>
    </w:p>
    <w:p>
      <w:pPr>
        <w:snapToGrid w:val="0"/>
        <w:rPr>
          <w:rFonts w:asciiTheme="minorEastAsia" w:hAnsiTheme="minorEastAsia" w:eastAsiaTheme="minorEastAsia"/>
        </w:rPr>
      </w:pPr>
      <w:r>
        <w:rPr>
          <w:rFonts w:hint="eastAsia" w:asciiTheme="minorEastAsia" w:hAnsiTheme="minorEastAsia" w:eastAsiaTheme="minorEastAsia"/>
        </w:rPr>
        <w:t>⑤据新华国际客户端报道，印尼的爪哇岛高铁项目正展开论证，中日两国围绕这一项目分别向印尼方宣传各自优势，</w:t>
      </w:r>
      <w:r>
        <w:rPr>
          <w:rFonts w:hint="eastAsia" w:asciiTheme="minorEastAsia" w:hAnsiTheme="minorEastAsia" w:eastAsiaTheme="minorEastAsia"/>
          <w:em w:val="dot"/>
        </w:rPr>
        <w:t>待价而沽</w:t>
      </w:r>
      <w:r>
        <w:rPr>
          <w:rFonts w:hint="eastAsia" w:asciiTheme="minorEastAsia" w:hAnsiTheme="minorEastAsia" w:eastAsiaTheme="minorEastAsia"/>
        </w:rPr>
        <w:t>。</w:t>
      </w:r>
    </w:p>
    <w:p>
      <w:pPr>
        <w:snapToGrid w:val="0"/>
        <w:rPr>
          <w:rFonts w:asciiTheme="minorEastAsia" w:hAnsiTheme="minorEastAsia" w:eastAsiaTheme="minorEastAsia"/>
        </w:rPr>
      </w:pPr>
      <w:r>
        <w:rPr>
          <w:rFonts w:hint="eastAsia" w:asciiTheme="minorEastAsia" w:hAnsiTheme="minorEastAsia" w:eastAsiaTheme="minorEastAsia"/>
        </w:rPr>
        <w:t>⑥“小康不小康，关键看老乡”，这一</w:t>
      </w:r>
      <w:r>
        <w:rPr>
          <w:rFonts w:hint="eastAsia" w:asciiTheme="minorEastAsia" w:hAnsiTheme="minorEastAsia" w:eastAsiaTheme="minorEastAsia"/>
          <w:em w:val="dot"/>
        </w:rPr>
        <w:t>鞭辟入里</w:t>
      </w:r>
      <w:r>
        <w:rPr>
          <w:rFonts w:hint="eastAsia" w:asciiTheme="minorEastAsia" w:hAnsiTheme="minorEastAsia" w:eastAsiaTheme="minorEastAsia"/>
        </w:rPr>
        <w:t>的话语，不仅温暖了广大农民的心，也为精准扶贫指明了方向。</w:t>
      </w:r>
    </w:p>
    <w:p>
      <w:pPr>
        <w:snapToGrid w:val="0"/>
        <w:rPr>
          <w:rFonts w:asciiTheme="minorEastAsia" w:hAnsiTheme="minorEastAsia" w:eastAsiaTheme="minorEastAsia"/>
        </w:rPr>
      </w:pPr>
      <w:r>
        <w:rPr>
          <w:rFonts w:hint="eastAsia" w:asciiTheme="minorEastAsia" w:hAnsiTheme="minorEastAsia" w:eastAsiaTheme="minorEastAsia"/>
        </w:rPr>
        <w:t>A．①③⑤    B．①④⑤    C．②③⑥    D．②④⑥</w:t>
      </w:r>
    </w:p>
    <w:p>
      <w:pPr>
        <w:snapToGrid w:val="0"/>
        <w:rPr>
          <w:rFonts w:asciiTheme="minorEastAsia" w:hAnsiTheme="minorEastAsia" w:eastAsiaTheme="minorEastAsia"/>
          <w:b/>
        </w:rPr>
      </w:pPr>
      <w:r>
        <w:rPr>
          <w:rFonts w:hint="eastAsia" w:asciiTheme="minorEastAsia" w:hAnsiTheme="minorEastAsia" w:eastAsiaTheme="minorEastAsia"/>
          <w:b/>
        </w:rPr>
        <w:t>18. 下列各句中，</w:t>
      </w:r>
      <w:r>
        <w:rPr>
          <w:rFonts w:hint="eastAsia" w:asciiTheme="minorEastAsia" w:hAnsiTheme="minorEastAsia" w:eastAsiaTheme="minorEastAsia"/>
          <w:b/>
          <w:em w:val="dot"/>
        </w:rPr>
        <w:t>没有语病</w:t>
      </w:r>
      <w:r>
        <w:rPr>
          <w:rFonts w:hint="eastAsia" w:asciiTheme="minorEastAsia" w:hAnsiTheme="minorEastAsia" w:eastAsiaTheme="minorEastAsia"/>
          <w:b/>
        </w:rPr>
        <w:t>的一句是（    ）（3分）</w:t>
      </w:r>
    </w:p>
    <w:p>
      <w:pPr>
        <w:snapToGrid w:val="0"/>
        <w:rPr>
          <w:rFonts w:asciiTheme="minorEastAsia" w:hAnsiTheme="minorEastAsia" w:eastAsiaTheme="minorEastAsia"/>
        </w:rPr>
      </w:pPr>
      <w:r>
        <w:rPr>
          <w:rFonts w:hint="eastAsia" w:asciiTheme="minorEastAsia" w:hAnsiTheme="minorEastAsia" w:eastAsiaTheme="minorEastAsia"/>
        </w:rPr>
        <w:t>A．处理好人与自然的关系，要靠政府的力量，同时也不能不发挥民间力量在舆论动员、监督检查等方面起到无可替代的作用。</w:t>
      </w:r>
    </w:p>
    <w:p>
      <w:pPr>
        <w:snapToGrid w:val="0"/>
        <w:rPr>
          <w:rFonts w:asciiTheme="minorEastAsia" w:hAnsiTheme="minorEastAsia" w:eastAsiaTheme="minorEastAsia"/>
        </w:rPr>
      </w:pPr>
      <w:r>
        <w:rPr>
          <w:rFonts w:hint="eastAsia" w:asciiTheme="minorEastAsia" w:hAnsiTheme="minorEastAsia" w:eastAsiaTheme="minorEastAsia"/>
        </w:rPr>
        <w:t>B．号称是马云、王菲、李亚鹏等三万精英人士师父的神奇道人李一，随着吹捧者的纷纷撇清或缄默，正成为一个声誉上的“破落户”而陷入讨伐之中。</w:t>
      </w:r>
    </w:p>
    <w:p>
      <w:pPr>
        <w:snapToGrid w:val="0"/>
        <w:rPr>
          <w:rFonts w:asciiTheme="minorEastAsia" w:hAnsiTheme="minorEastAsia" w:eastAsiaTheme="minorEastAsia"/>
        </w:rPr>
      </w:pPr>
      <w:r>
        <w:rPr>
          <w:rFonts w:hint="eastAsia" w:asciiTheme="minorEastAsia" w:hAnsiTheme="minorEastAsia" w:eastAsiaTheme="minorEastAsia"/>
        </w:rPr>
        <w:t>C．世博会历久而弥新，始终保持旺盛的生命力，不仅给人类留下了宝贵的精神财富，而且极大地激发了人们创造物质财富的积极性和热情。</w:t>
      </w:r>
    </w:p>
    <w:p>
      <w:pPr>
        <w:snapToGrid w:val="0"/>
        <w:rPr>
          <w:rFonts w:asciiTheme="minorEastAsia" w:hAnsiTheme="minorEastAsia" w:eastAsiaTheme="minorEastAsia"/>
        </w:rPr>
      </w:pPr>
      <w:r>
        <w:rPr>
          <w:rFonts w:hint="eastAsia" w:asciiTheme="minorEastAsia" w:hAnsiTheme="minorEastAsia" w:eastAsiaTheme="minorEastAsia"/>
        </w:rPr>
        <w:t>D．香港游客在菲律宾马尼拉市被劫持事件中，本应在几十秒内完成的突击，菲律宾警方用时79分钟，被媒体誉为“世界上用时最长的营救突击”。</w:t>
      </w:r>
    </w:p>
    <w:p>
      <w:pPr>
        <w:snapToGrid w:val="0"/>
        <w:rPr>
          <w:rFonts w:asciiTheme="minorEastAsia" w:hAnsiTheme="minorEastAsia" w:eastAsiaTheme="minorEastAsia"/>
          <w:b/>
        </w:rPr>
      </w:pPr>
      <w:r>
        <w:rPr>
          <w:rFonts w:hint="eastAsia" w:asciiTheme="minorEastAsia" w:hAnsiTheme="minorEastAsia" w:eastAsiaTheme="minorEastAsia"/>
          <w:b/>
        </w:rPr>
        <w:t>19．下列各句中，表达</w:t>
      </w:r>
      <w:r>
        <w:rPr>
          <w:rFonts w:hint="eastAsia" w:asciiTheme="minorEastAsia" w:hAnsiTheme="minorEastAsia" w:eastAsiaTheme="minorEastAsia"/>
          <w:b/>
          <w:em w:val="dot"/>
        </w:rPr>
        <w:t>得体</w:t>
      </w:r>
      <w:r>
        <w:rPr>
          <w:rFonts w:hint="eastAsia" w:asciiTheme="minorEastAsia" w:hAnsiTheme="minorEastAsia" w:eastAsiaTheme="minorEastAsia"/>
          <w:b/>
        </w:rPr>
        <w:t>的一句是（    ）（3分）</w:t>
      </w:r>
    </w:p>
    <w:p>
      <w:pPr>
        <w:snapToGrid w:val="0"/>
        <w:rPr>
          <w:rFonts w:asciiTheme="minorEastAsia" w:hAnsiTheme="minorEastAsia" w:eastAsiaTheme="minorEastAsia"/>
        </w:rPr>
      </w:pPr>
      <w:r>
        <w:rPr>
          <w:rFonts w:hint="eastAsia" w:asciiTheme="minorEastAsia" w:hAnsiTheme="minorEastAsia" w:eastAsiaTheme="minorEastAsia"/>
        </w:rPr>
        <w:t>A. 今天我能够站在这个舞台上唱我自己写的歌，感到万分荣幸；评委老师的点评让我受益匪浅，谢谢您们的聆听！</w:t>
      </w:r>
    </w:p>
    <w:p>
      <w:pPr>
        <w:snapToGrid w:val="0"/>
        <w:rPr>
          <w:rFonts w:asciiTheme="minorEastAsia" w:hAnsiTheme="minorEastAsia" w:eastAsiaTheme="minorEastAsia"/>
        </w:rPr>
      </w:pPr>
      <w:r>
        <w:rPr>
          <w:rFonts w:hint="eastAsia" w:asciiTheme="minorEastAsia" w:hAnsiTheme="minorEastAsia" w:eastAsiaTheme="minorEastAsia"/>
        </w:rPr>
        <w:t>B. 现在我介绍一下我们班的任课老师，他们都是从上届毕业班中直接蹲班下来的，知识渊博，经验丰富，没有一个省油的灯。</w:t>
      </w:r>
    </w:p>
    <w:p>
      <w:pPr>
        <w:snapToGrid w:val="0"/>
        <w:rPr>
          <w:rFonts w:asciiTheme="minorEastAsia" w:hAnsiTheme="minorEastAsia" w:eastAsiaTheme="minorEastAsia"/>
        </w:rPr>
      </w:pPr>
      <w:r>
        <w:rPr>
          <w:rFonts w:hint="eastAsia" w:asciiTheme="minorEastAsia" w:hAnsiTheme="minorEastAsia" w:eastAsiaTheme="minorEastAsia"/>
        </w:rPr>
        <w:t>C. 张经理，您家父今天来公司找您，您不在，我负责接待的；他叮嘱说您回公司后，一定要跟他打个电话。</w:t>
      </w:r>
    </w:p>
    <w:p>
      <w:pPr>
        <w:snapToGrid w:val="0"/>
        <w:rPr>
          <w:rFonts w:asciiTheme="minorEastAsia" w:hAnsiTheme="minorEastAsia" w:eastAsiaTheme="minorEastAsia"/>
        </w:rPr>
      </w:pPr>
      <w:r>
        <w:rPr>
          <w:rFonts w:hint="eastAsia" w:asciiTheme="minorEastAsia" w:hAnsiTheme="minorEastAsia" w:eastAsiaTheme="minorEastAsia"/>
        </w:rPr>
        <w:t>D. “认识你自己”是一个深奥的哲学命题，王教授理解深刻，能够用生活中常见的事例加以解释，讲得非常浅显易懂，我收获很大。</w:t>
      </w:r>
    </w:p>
    <w:p>
      <w:pPr>
        <w:snapToGrid w:val="0"/>
        <w:rPr>
          <w:rFonts w:asciiTheme="minorEastAsia" w:hAnsiTheme="minorEastAsia" w:eastAsiaTheme="minorEastAsia"/>
          <w:b/>
        </w:rPr>
      </w:pPr>
      <w:r>
        <w:rPr>
          <w:rFonts w:hint="eastAsia" w:asciiTheme="minorEastAsia" w:hAnsiTheme="minorEastAsia" w:eastAsiaTheme="minorEastAsia"/>
          <w:b/>
        </w:rPr>
        <w:t>20．在横线处补写恰当的语句，使整段文字语意完整连贯，逻辑严密。每处不超过15个字。（6分）</w:t>
      </w:r>
    </w:p>
    <w:p>
      <w:pPr>
        <w:snapToGrid w:val="0"/>
        <w:ind w:firstLine="420" w:firstLineChars="200"/>
        <w:rPr>
          <w:rFonts w:asciiTheme="minorEastAsia" w:hAnsiTheme="minorEastAsia" w:eastAsiaTheme="minorEastAsia"/>
        </w:rPr>
      </w:pPr>
      <w:r>
        <w:rPr>
          <w:rFonts w:hint="eastAsia" w:asciiTheme="minorEastAsia" w:hAnsiTheme="minorEastAsia" w:eastAsiaTheme="minorEastAsia"/>
        </w:rPr>
        <w:t>如果说领土、领海、领空是有形国土，那么，</w:t>
      </w:r>
      <w:r>
        <w:rPr>
          <w:rFonts w:hint="eastAsia" w:asciiTheme="minorEastAsia" w:hAnsiTheme="minorEastAsia" w:eastAsiaTheme="minorEastAsia"/>
          <w:u w:val="single"/>
        </w:rPr>
        <w:t xml:space="preserve"> ① </w:t>
      </w:r>
      <w:r>
        <w:rPr>
          <w:rFonts w:hint="eastAsia" w:asciiTheme="minorEastAsia" w:hAnsiTheme="minorEastAsia" w:eastAsiaTheme="minorEastAsia"/>
        </w:rPr>
        <w:t>，爱国情感高低直接关系民族生命力的强弱。爱国情感是凝聚民族力量、推动社会进步的精神动力，也是青年学生树立正确的政治信仰的基础。</w:t>
      </w:r>
      <w:r>
        <w:rPr>
          <w:rFonts w:hint="eastAsia" w:asciiTheme="minorEastAsia" w:hAnsiTheme="minorEastAsia" w:eastAsiaTheme="minorEastAsia"/>
          <w:u w:val="single"/>
        </w:rPr>
        <w:t xml:space="preserve"> ② </w:t>
      </w:r>
      <w:r>
        <w:rPr>
          <w:rFonts w:hint="eastAsia" w:asciiTheme="minorEastAsia" w:hAnsiTheme="minorEastAsia" w:eastAsiaTheme="minorEastAsia"/>
        </w:rPr>
        <w:t>，在学习和生活中就会失去正确的理想信念、价值追求，就会缺失对国家和民族发展的自豪感与责任感，也就难以树立正确的政治信仰。新形势下，我们要对青年学生加强爱国主义教育，培养他们对祖国深厚的情感，激发他们的报国志向。</w:t>
      </w:r>
      <w:r>
        <w:rPr>
          <w:rFonts w:hint="eastAsia" w:asciiTheme="minorEastAsia" w:hAnsiTheme="minorEastAsia" w:eastAsiaTheme="minorEastAsia"/>
          <w:u w:val="single"/>
        </w:rPr>
        <w:t xml:space="preserve"> ③ </w:t>
      </w:r>
      <w:r>
        <w:rPr>
          <w:rFonts w:hint="eastAsia" w:asciiTheme="minorEastAsia" w:hAnsiTheme="minorEastAsia" w:eastAsiaTheme="minorEastAsia"/>
        </w:rPr>
        <w:t>，树立正确的政治信仰才有坚实基础。</w:t>
      </w:r>
    </w:p>
    <w:p>
      <w:pPr>
        <w:snapToGrid w:val="0"/>
        <w:rPr>
          <w:rFonts w:asciiTheme="minorEastAsia" w:hAnsiTheme="minorEastAsia" w:eastAsiaTheme="minorEastAsia"/>
          <w:b/>
        </w:rPr>
      </w:pPr>
      <w:r>
        <w:rPr>
          <w:rFonts w:hint="eastAsia" w:asciiTheme="minorEastAsia" w:hAnsiTheme="minorEastAsia" w:eastAsiaTheme="minorEastAsia"/>
          <w:b/>
        </w:rPr>
        <w:t>21. 下面是小明陪同奶奶到医院就医的流程图，请把这个过程写成一段文字。要求内容完整，表述准确，语言连贯，100字以内。（5分）</w:t>
      </w:r>
    </w:p>
    <w:p>
      <w:pPr>
        <w:snapToGrid w:val="0"/>
        <w:rPr>
          <w:rFonts w:ascii="宋体" w:hAnsi="宋体"/>
        </w:rPr>
      </w:pPr>
    </w:p>
    <w:p>
      <w:pPr>
        <w:snapToGrid w:val="0"/>
        <w:rPr>
          <w:rFonts w:ascii="宋体" w:hAnsi="宋体"/>
        </w:rPr>
      </w:pPr>
      <w:r>
        <mc:AlternateContent>
          <mc:Choice Requires="wpg">
            <w:drawing>
              <wp:anchor distT="0" distB="0" distL="114300" distR="114300" simplePos="0" relativeHeight="251770880" behindDoc="0" locked="0" layoutInCell="1" allowOverlap="1">
                <wp:simplePos x="0" y="0"/>
                <wp:positionH relativeFrom="column">
                  <wp:posOffset>30480</wp:posOffset>
                </wp:positionH>
                <wp:positionV relativeFrom="paragraph">
                  <wp:posOffset>13335</wp:posOffset>
                </wp:positionV>
                <wp:extent cx="5318760" cy="1783715"/>
                <wp:effectExtent l="4445" t="5080" r="34290" b="10795"/>
                <wp:wrapNone/>
                <wp:docPr id="40" name="组合 40"/>
                <wp:cNvGraphicFramePr/>
                <a:graphic xmlns:a="http://schemas.openxmlformats.org/drawingml/2006/main">
                  <a:graphicData uri="http://schemas.microsoft.com/office/word/2010/wordprocessingGroup">
                    <wpg:wgp>
                      <wpg:cNvGrpSpPr/>
                      <wpg:grpSpPr>
                        <a:xfrm>
                          <a:off x="0" y="0"/>
                          <a:ext cx="5318760" cy="1783715"/>
                          <a:chOff x="2067" y="113995"/>
                          <a:chExt cx="8992" cy="3098"/>
                        </a:xfrm>
                      </wpg:grpSpPr>
                      <wps:wsp>
                        <wps:cNvPr id="2" name="直接箭头连接符 2"/>
                        <wps:cNvCnPr/>
                        <wps:spPr>
                          <a:xfrm>
                            <a:off x="3303" y="114224"/>
                            <a:ext cx="81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文本框 2"/>
                        <wps:cNvSpPr txBox="1">
                          <a:spLocks noChangeArrowheads="1"/>
                        </wps:cNvSpPr>
                        <wps:spPr bwMode="auto">
                          <a:xfrm>
                            <a:off x="7950" y="116433"/>
                            <a:ext cx="1237" cy="517"/>
                          </a:xfrm>
                          <a:prstGeom prst="rect">
                            <a:avLst/>
                          </a:prstGeom>
                          <a:solidFill>
                            <a:srgbClr val="FFFFFF"/>
                          </a:solidFill>
                          <a:ln w="9525">
                            <a:solidFill>
                              <a:srgbClr val="000000"/>
                            </a:solidFill>
                            <a:miter lim="800000"/>
                          </a:ln>
                        </wps:spPr>
                        <wps:txbx>
                          <w:txbxContent>
                            <w:p>
                              <w:r>
                                <w:rPr>
                                  <w:rFonts w:hint="eastAsia"/>
                                </w:rPr>
                                <w:t>汇总结果</w:t>
                              </w:r>
                            </w:p>
                          </w:txbxContent>
                        </wps:txbx>
                        <wps:bodyPr rot="0" vert="horz" wrap="square" lIns="91440" tIns="45720" rIns="91440" bIns="45720" anchor="t" anchorCtr="0">
                          <a:noAutofit/>
                        </wps:bodyPr>
                      </wps:wsp>
                      <wps:wsp>
                        <wps:cNvPr id="25" name="直接箭头连接符 25"/>
                        <wps:cNvCnPr/>
                        <wps:spPr>
                          <a:xfrm>
                            <a:off x="4672" y="114535"/>
                            <a:ext cx="17" cy="34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39" name="组合 39"/>
                        <wpg:cNvGrpSpPr/>
                        <wpg:grpSpPr>
                          <a:xfrm>
                            <a:off x="2067" y="113995"/>
                            <a:ext cx="8992" cy="3099"/>
                            <a:chOff x="2062" y="114005"/>
                            <a:chExt cx="8992" cy="3099"/>
                          </a:xfrm>
                        </wpg:grpSpPr>
                        <wps:wsp>
                          <wps:cNvPr id="217" name="文本框 2"/>
                          <wps:cNvSpPr txBox="1">
                            <a:spLocks noChangeArrowheads="1"/>
                          </wps:cNvSpPr>
                          <wps:spPr bwMode="auto">
                            <a:xfrm>
                              <a:off x="2062" y="114005"/>
                              <a:ext cx="1281" cy="517"/>
                            </a:xfrm>
                            <a:prstGeom prst="rect">
                              <a:avLst/>
                            </a:prstGeom>
                            <a:solidFill>
                              <a:srgbClr val="FFFFFF"/>
                            </a:solidFill>
                            <a:ln w="9525">
                              <a:solidFill>
                                <a:srgbClr val="000000"/>
                              </a:solidFill>
                              <a:miter lim="800000"/>
                            </a:ln>
                          </wps:spPr>
                          <wps:txbx>
                            <w:txbxContent>
                              <w:p>
                                <w:pPr>
                                  <w:jc w:val="center"/>
                                </w:pPr>
                                <w:r>
                                  <w:t>门诊</w:t>
                                </w:r>
                                <w:r>
                                  <w:rPr>
                                    <w:rFonts w:hint="eastAsia"/>
                                  </w:rPr>
                                  <w:t>挂号</w:t>
                                </w:r>
                              </w:p>
                            </w:txbxContent>
                          </wps:txbx>
                          <wps:bodyPr rot="0" vert="horz" wrap="square" lIns="91440" tIns="45720" rIns="91440" bIns="45720" anchor="t" anchorCtr="0">
                            <a:noAutofit/>
                          </wps:bodyPr>
                        </wps:wsp>
                        <wps:wsp>
                          <wps:cNvPr id="3" name="文本框 2"/>
                          <wps:cNvSpPr txBox="1">
                            <a:spLocks noChangeArrowheads="1"/>
                          </wps:cNvSpPr>
                          <wps:spPr bwMode="auto">
                            <a:xfrm>
                              <a:off x="4154" y="114005"/>
                              <a:ext cx="1702" cy="517"/>
                            </a:xfrm>
                            <a:prstGeom prst="rect">
                              <a:avLst/>
                            </a:prstGeom>
                            <a:solidFill>
                              <a:srgbClr val="FFFFFF"/>
                            </a:solidFill>
                            <a:ln w="9525">
                              <a:solidFill>
                                <a:srgbClr val="000000"/>
                              </a:solidFill>
                              <a:miter lim="800000"/>
                            </a:ln>
                          </wps:spPr>
                          <wps:txbx>
                            <w:txbxContent>
                              <w:p>
                                <w:r>
                                  <w:t>门诊</w:t>
                                </w:r>
                                <w:r>
                                  <w:rPr>
                                    <w:rFonts w:hint="eastAsia"/>
                                  </w:rPr>
                                  <w:t>室看医生</w:t>
                                </w:r>
                              </w:p>
                            </w:txbxContent>
                          </wps:txbx>
                          <wps:bodyPr rot="0" vert="horz" wrap="square" lIns="91440" tIns="45720" rIns="91440" bIns="45720" anchor="t" anchorCtr="0">
                            <a:noAutofit/>
                          </wps:bodyPr>
                        </wps:wsp>
                        <wps:wsp>
                          <wps:cNvPr id="5" name="文本框 2"/>
                          <wps:cNvSpPr txBox="1">
                            <a:spLocks noChangeArrowheads="1"/>
                          </wps:cNvSpPr>
                          <wps:spPr bwMode="auto">
                            <a:xfrm>
                              <a:off x="7551" y="114008"/>
                              <a:ext cx="1702" cy="517"/>
                            </a:xfrm>
                            <a:prstGeom prst="rect">
                              <a:avLst/>
                            </a:prstGeom>
                            <a:solidFill>
                              <a:srgbClr val="FFFFFF"/>
                            </a:solidFill>
                            <a:ln w="9525">
                              <a:solidFill>
                                <a:srgbClr val="000000"/>
                              </a:solidFill>
                              <a:miter lim="800000"/>
                            </a:ln>
                          </wps:spPr>
                          <wps:txbx>
                            <w:txbxContent>
                              <w:p>
                                <w:pPr>
                                  <w:ind w:firstLine="315" w:firstLineChars="150"/>
                                </w:pPr>
                                <w:r>
                                  <w:rPr>
                                    <w:rFonts w:hint="eastAsia"/>
                                  </w:rPr>
                                  <w:t>科室病检</w:t>
                                </w:r>
                              </w:p>
                            </w:txbxContent>
                          </wps:txbx>
                          <wps:bodyPr rot="0" vert="horz" wrap="square" lIns="91440" tIns="45720" rIns="91440" bIns="45720" anchor="t" anchorCtr="0">
                            <a:noAutofit/>
                          </wps:bodyPr>
                        </wps:wsp>
                        <wps:wsp>
                          <wps:cNvPr id="6" name="直接箭头连接符 6"/>
                          <wps:cNvCnPr>
                            <a:endCxn id="10" idx="0"/>
                          </wps:cNvCnPr>
                          <wps:spPr>
                            <a:xfrm>
                              <a:off x="8771" y="114532"/>
                              <a:ext cx="330" cy="434"/>
                            </a:xfrm>
                            <a:prstGeom prst="straightConnector1">
                              <a:avLst/>
                            </a:prstGeom>
                            <a:noFill/>
                            <a:ln w="6350" cap="flat" cmpd="sng" algn="ctr">
                              <a:solidFill>
                                <a:sysClr val="windowText" lastClr="000000"/>
                              </a:solidFill>
                              <a:prstDash val="solid"/>
                              <a:miter lim="800000"/>
                              <a:tailEnd type="triangle"/>
                            </a:ln>
                            <a:effectLst/>
                          </wps:spPr>
                          <wps:bodyPr/>
                        </wps:wsp>
                        <wps:wsp>
                          <wps:cNvPr id="7" name="直接箭头连接符 7"/>
                          <wps:cNvCnPr/>
                          <wps:spPr>
                            <a:xfrm flipH="1">
                              <a:off x="8159" y="114534"/>
                              <a:ext cx="47" cy="401"/>
                            </a:xfrm>
                            <a:prstGeom prst="straightConnector1">
                              <a:avLst/>
                            </a:prstGeom>
                            <a:noFill/>
                            <a:ln w="6350" cap="flat" cmpd="sng" algn="ctr">
                              <a:solidFill>
                                <a:sysClr val="windowText" lastClr="000000"/>
                              </a:solidFill>
                              <a:prstDash val="solid"/>
                              <a:miter lim="800000"/>
                              <a:tailEnd type="triangle"/>
                            </a:ln>
                            <a:effectLst/>
                          </wps:spPr>
                          <wps:bodyPr/>
                        </wps:wsp>
                        <wps:wsp>
                          <wps:cNvPr id="8" name="直接箭头连接符 8"/>
                          <wps:cNvCnPr/>
                          <wps:spPr>
                            <a:xfrm>
                              <a:off x="9341" y="114510"/>
                              <a:ext cx="758" cy="405"/>
                            </a:xfrm>
                            <a:prstGeom prst="straightConnector1">
                              <a:avLst/>
                            </a:prstGeom>
                            <a:noFill/>
                            <a:ln w="6350" cap="flat" cmpd="sng" algn="ctr">
                              <a:solidFill>
                                <a:sysClr val="windowText" lastClr="000000"/>
                              </a:solidFill>
                              <a:prstDash val="solid"/>
                              <a:miter lim="800000"/>
                              <a:tailEnd type="triangle"/>
                            </a:ln>
                            <a:effectLst/>
                          </wps:spPr>
                          <wps:bodyPr/>
                        </wps:wsp>
                        <wps:wsp>
                          <wps:cNvPr id="9" name="直接箭头连接符 9"/>
                          <wps:cNvCnPr/>
                          <wps:spPr>
                            <a:xfrm flipH="1">
                              <a:off x="7288" y="114557"/>
                              <a:ext cx="373" cy="363"/>
                            </a:xfrm>
                            <a:prstGeom prst="straightConnector1">
                              <a:avLst/>
                            </a:prstGeom>
                            <a:noFill/>
                            <a:ln w="6350" cap="flat" cmpd="sng" algn="ctr">
                              <a:solidFill>
                                <a:sysClr val="windowText" lastClr="000000"/>
                              </a:solidFill>
                              <a:prstDash val="solid"/>
                              <a:miter lim="800000"/>
                              <a:tailEnd type="triangle"/>
                            </a:ln>
                            <a:effectLst/>
                          </wps:spPr>
                          <wps:bodyPr/>
                        </wps:wsp>
                        <wps:wsp>
                          <wps:cNvPr id="10" name="文本框 2"/>
                          <wps:cNvSpPr txBox="1">
                            <a:spLocks noChangeArrowheads="1"/>
                          </wps:cNvSpPr>
                          <wps:spPr bwMode="auto">
                            <a:xfrm>
                              <a:off x="8602" y="114966"/>
                              <a:ext cx="997" cy="517"/>
                            </a:xfrm>
                            <a:prstGeom prst="rect">
                              <a:avLst/>
                            </a:prstGeom>
                            <a:solidFill>
                              <a:srgbClr val="FFFFFF"/>
                            </a:solidFill>
                            <a:ln w="9525">
                              <a:solidFill>
                                <a:srgbClr val="000000"/>
                              </a:solidFill>
                              <a:miter lim="800000"/>
                            </a:ln>
                          </wps:spPr>
                          <wps:txbx>
                            <w:txbxContent>
                              <w:p>
                                <w:r>
                                  <w:rPr>
                                    <w:rFonts w:hint="eastAsia"/>
                                  </w:rPr>
                                  <w:t>做B</w:t>
                                </w:r>
                                <w:r>
                                  <w:t>超</w:t>
                                </w:r>
                              </w:p>
                            </w:txbxContent>
                          </wps:txbx>
                          <wps:bodyPr rot="0" vert="horz" wrap="square" lIns="91440" tIns="45720" rIns="91440" bIns="45720" anchor="t" anchorCtr="0">
                            <a:noAutofit/>
                          </wps:bodyPr>
                        </wps:wsp>
                        <wps:wsp>
                          <wps:cNvPr id="11" name="文本框 2"/>
                          <wps:cNvSpPr txBox="1">
                            <a:spLocks noChangeArrowheads="1"/>
                          </wps:cNvSpPr>
                          <wps:spPr bwMode="auto">
                            <a:xfrm>
                              <a:off x="6637" y="114981"/>
                              <a:ext cx="832" cy="517"/>
                            </a:xfrm>
                            <a:prstGeom prst="rect">
                              <a:avLst/>
                            </a:prstGeom>
                            <a:solidFill>
                              <a:srgbClr val="FFFFFF"/>
                            </a:solidFill>
                            <a:ln w="9525">
                              <a:solidFill>
                                <a:srgbClr val="000000"/>
                              </a:solidFill>
                              <a:miter lim="800000"/>
                            </a:ln>
                          </wps:spPr>
                          <wps:txbx>
                            <w:txbxContent>
                              <w:p>
                                <w:r>
                                  <w:rPr>
                                    <w:rFonts w:hint="eastAsia"/>
                                  </w:rPr>
                                  <w:t>化验</w:t>
                                </w:r>
                              </w:p>
                            </w:txbxContent>
                          </wps:txbx>
                          <wps:bodyPr rot="0" vert="horz" wrap="square" lIns="91440" tIns="45720" rIns="91440" bIns="45720" anchor="t" anchorCtr="0">
                            <a:noAutofit/>
                          </wps:bodyPr>
                        </wps:wsp>
                        <wps:wsp>
                          <wps:cNvPr id="12" name="文本框 2"/>
                          <wps:cNvSpPr txBox="1">
                            <a:spLocks noChangeArrowheads="1"/>
                          </wps:cNvSpPr>
                          <wps:spPr bwMode="auto">
                            <a:xfrm>
                              <a:off x="7629" y="114972"/>
                              <a:ext cx="832" cy="517"/>
                            </a:xfrm>
                            <a:prstGeom prst="rect">
                              <a:avLst/>
                            </a:prstGeom>
                            <a:solidFill>
                              <a:srgbClr val="FFFFFF"/>
                            </a:solidFill>
                            <a:ln w="9525">
                              <a:solidFill>
                                <a:srgbClr val="000000"/>
                              </a:solidFill>
                              <a:miter lim="800000"/>
                            </a:ln>
                          </wps:spPr>
                          <wps:txbx>
                            <w:txbxContent>
                              <w:p>
                                <w:r>
                                  <w:rPr>
                                    <w:rFonts w:hint="eastAsia"/>
                                  </w:rPr>
                                  <w:t>做C</w:t>
                                </w:r>
                                <w:r>
                                  <w:t>T</w:t>
                                </w:r>
                              </w:p>
                            </w:txbxContent>
                          </wps:txbx>
                          <wps:bodyPr rot="0" vert="horz" wrap="square" lIns="91440" tIns="45720" rIns="91440" bIns="45720" anchor="t" anchorCtr="0">
                            <a:noAutofit/>
                          </wps:bodyPr>
                        </wps:wsp>
                        <wps:wsp>
                          <wps:cNvPr id="13" name="文本框 2"/>
                          <wps:cNvSpPr txBox="1">
                            <a:spLocks noChangeArrowheads="1"/>
                          </wps:cNvSpPr>
                          <wps:spPr bwMode="auto">
                            <a:xfrm>
                              <a:off x="9794" y="114959"/>
                              <a:ext cx="1155" cy="517"/>
                            </a:xfrm>
                            <a:prstGeom prst="rect">
                              <a:avLst/>
                            </a:prstGeom>
                            <a:solidFill>
                              <a:srgbClr val="FFFFFF"/>
                            </a:solidFill>
                            <a:ln w="9525">
                              <a:solidFill>
                                <a:srgbClr val="000000"/>
                              </a:solidFill>
                              <a:miter lim="800000"/>
                            </a:ln>
                          </wps:spPr>
                          <wps:txbx>
                            <w:txbxContent>
                              <w:p>
                                <w:r>
                                  <w:rPr>
                                    <w:rFonts w:hint="eastAsia"/>
                                  </w:rPr>
                                  <w:t>做心电图</w:t>
                                </w:r>
                              </w:p>
                            </w:txbxContent>
                          </wps:txbx>
                          <wps:bodyPr rot="0" vert="horz" wrap="square" lIns="91440" tIns="45720" rIns="91440" bIns="45720" anchor="t" anchorCtr="0">
                            <a:noAutofit/>
                          </wps:bodyPr>
                        </wps:wsp>
                        <wps:wsp>
                          <wps:cNvPr id="14" name="直接连接符 14"/>
                          <wps:cNvCnPr/>
                          <wps:spPr>
                            <a:xfrm flipV="1">
                              <a:off x="6652" y="115569"/>
                              <a:ext cx="4402" cy="45"/>
                            </a:xfrm>
                            <a:prstGeom prst="line">
                              <a:avLst/>
                            </a:prstGeom>
                          </wps:spPr>
                          <wps:style>
                            <a:lnRef idx="3">
                              <a:schemeClr val="dk1"/>
                            </a:lnRef>
                            <a:fillRef idx="0">
                              <a:schemeClr val="dk1"/>
                            </a:fillRef>
                            <a:effectRef idx="2">
                              <a:schemeClr val="dk1"/>
                            </a:effectRef>
                            <a:fontRef idx="minor">
                              <a:schemeClr val="tx1"/>
                            </a:fontRef>
                          </wps:style>
                          <wps:bodyPr/>
                        </wps:wsp>
                        <wps:wsp>
                          <wps:cNvPr id="15" name="直接箭头连接符 15"/>
                          <wps:cNvCnPr/>
                          <wps:spPr>
                            <a:xfrm>
                              <a:off x="8550" y="115627"/>
                              <a:ext cx="23" cy="7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H="1" flipV="1">
                              <a:off x="5197" y="114558"/>
                              <a:ext cx="2718" cy="2148"/>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2"/>
                          <wps:cNvSpPr txBox="1">
                            <a:spLocks noChangeArrowheads="1"/>
                          </wps:cNvSpPr>
                          <wps:spPr bwMode="auto">
                            <a:xfrm>
                              <a:off x="4142" y="114880"/>
                              <a:ext cx="1065" cy="517"/>
                            </a:xfrm>
                            <a:prstGeom prst="rect">
                              <a:avLst/>
                            </a:prstGeom>
                            <a:solidFill>
                              <a:srgbClr val="FFFFFF"/>
                            </a:solidFill>
                            <a:ln w="9525">
                              <a:solidFill>
                                <a:srgbClr val="000000"/>
                              </a:solidFill>
                              <a:miter lim="800000"/>
                            </a:ln>
                          </wps:spPr>
                          <wps:txbx>
                            <w:txbxContent>
                              <w:p>
                                <w:r>
                                  <w:rPr>
                                    <w:rFonts w:hint="eastAsia"/>
                                  </w:rPr>
                                  <w:t>拿处方</w:t>
                                </w:r>
                              </w:p>
                            </w:txbxContent>
                          </wps:txbx>
                          <wps:bodyPr rot="0" vert="horz" wrap="square" lIns="91440" tIns="45720" rIns="91440" bIns="45720" anchor="t" anchorCtr="0">
                            <a:noAutofit/>
                          </wps:bodyPr>
                        </wps:wsp>
                        <wps:wsp>
                          <wps:cNvPr id="22" name="文本框 2"/>
                          <wps:cNvSpPr txBox="1">
                            <a:spLocks noChangeArrowheads="1"/>
                          </wps:cNvSpPr>
                          <wps:spPr bwMode="auto">
                            <a:xfrm>
                              <a:off x="4126" y="116587"/>
                              <a:ext cx="1282" cy="517"/>
                            </a:xfrm>
                            <a:prstGeom prst="rect">
                              <a:avLst/>
                            </a:prstGeom>
                            <a:solidFill>
                              <a:srgbClr val="FFFFFF"/>
                            </a:solidFill>
                            <a:ln w="9525">
                              <a:solidFill>
                                <a:srgbClr val="000000"/>
                              </a:solidFill>
                              <a:miter lim="800000"/>
                            </a:ln>
                          </wps:spPr>
                          <wps:txbx>
                            <w:txbxContent>
                              <w:p>
                                <w:r>
                                  <w:rPr>
                                    <w:rFonts w:hint="eastAsia"/>
                                  </w:rPr>
                                  <w:t>药房取药</w:t>
                                </w:r>
                              </w:p>
                            </w:txbxContent>
                          </wps:txbx>
                          <wps:bodyPr rot="0" vert="horz" wrap="square" lIns="91440" tIns="45720" rIns="91440" bIns="45720" anchor="t" anchorCtr="0">
                            <a:noAutofit/>
                          </wps:bodyPr>
                        </wps:wsp>
                        <wps:wsp>
                          <wps:cNvPr id="23" name="文本框 2"/>
                          <wps:cNvSpPr txBox="1">
                            <a:spLocks noChangeArrowheads="1"/>
                          </wps:cNvSpPr>
                          <wps:spPr bwMode="auto">
                            <a:xfrm>
                              <a:off x="4042" y="115706"/>
                              <a:ext cx="1491" cy="517"/>
                            </a:xfrm>
                            <a:prstGeom prst="rect">
                              <a:avLst/>
                            </a:prstGeom>
                            <a:solidFill>
                              <a:srgbClr val="FFFFFF"/>
                            </a:solidFill>
                            <a:ln w="9525">
                              <a:solidFill>
                                <a:srgbClr val="000000"/>
                              </a:solidFill>
                              <a:miter lim="800000"/>
                            </a:ln>
                          </wps:spPr>
                          <wps:txbx>
                            <w:txbxContent>
                              <w:p>
                                <w:r>
                                  <w:rPr>
                                    <w:rFonts w:hint="eastAsia"/>
                                  </w:rPr>
                                  <w:t>收费室付费</w:t>
                                </w:r>
                              </w:p>
                            </w:txbxContent>
                          </wps:txbx>
                          <wps:bodyPr rot="0" vert="horz" wrap="square" lIns="91440" tIns="45720" rIns="91440" bIns="45720" anchor="t" anchorCtr="0">
                            <a:noAutofit/>
                          </wps:bodyPr>
                        </wps:wsp>
                        <wps:wsp>
                          <wps:cNvPr id="20" name="直接箭头连接符 20"/>
                          <wps:cNvCnPr/>
                          <wps:spPr>
                            <a:xfrm flipV="1">
                              <a:off x="5922" y="114225"/>
                              <a:ext cx="1560" cy="2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26"/>
                          <wps:cNvCnPr/>
                          <wps:spPr>
                            <a:xfrm>
                              <a:off x="4696" y="115413"/>
                              <a:ext cx="1" cy="295"/>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直接箭头连接符 27"/>
                          <wps:cNvCnPr/>
                          <wps:spPr>
                            <a:xfrm flipH="1">
                              <a:off x="4721" y="116224"/>
                              <a:ext cx="10" cy="378"/>
                            </a:xfrm>
                            <a:prstGeom prst="straightConnector1">
                              <a:avLst/>
                            </a:prstGeom>
                            <a:noFill/>
                            <a:ln w="6350" cap="flat" cmpd="sng" algn="ctr">
                              <a:solidFill>
                                <a:sysClr val="windowText" lastClr="000000"/>
                              </a:solidFill>
                              <a:prstDash val="solid"/>
                              <a:miter lim="800000"/>
                              <a:tailEnd type="triangle"/>
                            </a:ln>
                            <a:effectLst/>
                          </wps:spPr>
                          <wps:bodyPr/>
                        </wps:wsp>
                      </wpg:grpSp>
                    </wpg:wgp>
                  </a:graphicData>
                </a:graphic>
              </wp:anchor>
            </w:drawing>
          </mc:Choice>
          <mc:Fallback>
            <w:pict>
              <v:group id="_x0000_s1026" o:spid="_x0000_s1026" o:spt="203" style="position:absolute;left:0pt;margin-left:2.4pt;margin-top:1.05pt;height:140.45pt;width:418.8pt;z-index:251770880;mso-width-relative:page;mso-height-relative:page;" coordorigin="2067,113995" coordsize="8992,3098" o:gfxdata="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">
                <o:lock v:ext="edit" aspectratio="f"/>
                <v:shape id="_x0000_s1026" o:spid="_x0000_s1026" o:spt="32" type="#_x0000_t32" style="position:absolute;left:3303;top:114224;height:0;width:811;" filled="f" stroked="t" coordsize="21600,21600" o:gfxdata="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cQ6K8AAAA&#10;2gAAAA8AAAAAAAAAAQAgAAAAIgAAAGRycy9kb3ducmV2LnhtbFBLAQIUABQAAAAIAIdO4kAzLwWe&#10;OwAAADkAAAAQAAAAAAAAAAEAIAAAAAsBAABkcnMvc2hhcGV4bWwueG1sUEsFBgAAAAAGAAYAWwEA&#10;ALUDAAAAAA==&#10;">
                  <v:fill on="f" focussize="0,0"/>
                  <v:stroke color="#000000 [3213]" joinstyle="round" endarrow="block"/>
                  <v:imagedata o:title=""/>
                  <o:lock v:ext="edit" aspectratio="f"/>
                </v:shape>
                <v:shape id="文本框 2" o:spid="_x0000_s1026" o:spt="202" type="#_x0000_t202" style="position:absolute;left:7950;top:116433;height:517;width:1237;" fillcolor="#FFFFFF" filled="t" stroked="t" coordsize="21600,21600" o:gfxdata="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nh4ja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r>
                          <w:rPr>
                            <w:rFonts w:hint="eastAsia"/>
                          </w:rPr>
                          <w:t>汇总结果</w:t>
                        </w:r>
                      </w:p>
                    </w:txbxContent>
                  </v:textbox>
                </v:shape>
                <v:shape id="_x0000_s1026" o:spid="_x0000_s1026" o:spt="32" type="#_x0000_t32" style="position:absolute;left:4672;top:114535;height:343;width:17;" filled="f" stroked="t" coordsize="21600,21600" o:gfxdata="UEsDBAoAAAAAAIdO4kAAAAAAAAAAAAAAAAAEAAAAZHJzL1BLAwQUAAAACACHTuJAwZeA374AAADb&#10;AAAADwAAAGRycy9kb3ducmV2LnhtbEWPW2sCMRSE3wv+h3CEvtWsQhd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ZeA374A&#10;AADbAAAADwAAAAAAAAABACAAAAAiAAAAZHJzL2Rvd25yZXYueG1sUEsBAhQAFAAAAAgAh07iQDMv&#10;BZ47AAAAOQAAABAAAAAAAAAAAQAgAAAADQEAAGRycy9zaGFwZXhtbC54bWxQSwUGAAAAAAYABgBb&#10;AQAAtwMAAAAA&#10;">
                  <v:fill on="f" focussize="0,0"/>
                  <v:stroke color="#000000 [3213]" joinstyle="round" endarrow="block"/>
                  <v:imagedata o:title=""/>
                  <o:lock v:ext="edit" aspectratio="f"/>
                </v:shape>
                <v:group id="_x0000_s1026" o:spid="_x0000_s1026" o:spt="203" style="position:absolute;left:2067;top:113995;height:3099;width:8992;" coordorigin="2062,114005" coordsize="8992,3099"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shape id="文本框 2" o:spid="_x0000_s1026" o:spt="202" type="#_x0000_t202" style="position:absolute;left:2062;top:114005;height:517;width:1281;" fillcolor="#FFFFFF" filled="t" stroked="t" coordsize="21600,21600" o:gfxdata="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6bVH6/&#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pPr>
                            <w:jc w:val="center"/>
                          </w:pPr>
                          <w:r>
                            <w:t>门诊</w:t>
                          </w:r>
                          <w:r>
                            <w:rPr>
                              <w:rFonts w:hint="eastAsia"/>
                            </w:rPr>
                            <w:t>挂号</w:t>
                          </w:r>
                        </w:p>
                      </w:txbxContent>
                    </v:textbox>
                  </v:shape>
                  <v:shape id="文本框 2" o:spid="_x0000_s1026" o:spt="202" type="#_x0000_t202" style="position:absolute;left:4154;top:114005;height:517;width:1702;" fillcolor="#FFFFFF" filled="t" stroked="t" coordsize="21600,21600" o:gfxdata="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SUnW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r>
                            <w:t>门诊</w:t>
                          </w:r>
                          <w:r>
                            <w:rPr>
                              <w:rFonts w:hint="eastAsia"/>
                            </w:rPr>
                            <w:t>室看医生</w:t>
                          </w:r>
                        </w:p>
                      </w:txbxContent>
                    </v:textbox>
                  </v:shape>
                  <v:shape id="文本框 2" o:spid="_x0000_s1026" o:spt="202" type="#_x0000_t202" style="position:absolute;left:7551;top:114008;height:517;width:1702;" fillcolor="#FFFFFF" filled="t" stroked="t" coordsize="21600,21600" o:gfxdata="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7HQ5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315" w:firstLineChars="150"/>
                          </w:pPr>
                          <w:r>
                            <w:rPr>
                              <w:rFonts w:hint="eastAsia"/>
                            </w:rPr>
                            <w:t>科室病检</w:t>
                          </w:r>
                        </w:p>
                      </w:txbxContent>
                    </v:textbox>
                  </v:shape>
                  <v:shape id="_x0000_s1026" o:spid="_x0000_s1026" o:spt="32" type="#_x0000_t32" style="position:absolute;left:8771;top:114532;height:434;width:330;" filled="f" stroked="t" coordsize="21600,21600" o:gfxdata="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wsanbsAAADa&#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shape id="_x0000_s1026" o:spid="_x0000_s1026" o:spt="32" type="#_x0000_t32" style="position:absolute;left:8159;top:114534;flip:x;height:401;width:47;" filled="f" stroked="t" coordsize="21600,21600" o:gfxdata="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4I2zvQAA&#10;ANoAAAAPAAAAAAAAAAEAIAAAACIAAABkcnMvZG93bnJldi54bWxQSwECFAAUAAAACACHTuJAMy8F&#10;njsAAAA5AAAAEAAAAAAAAAABACAAAAAMAQAAZHJzL3NoYXBleG1sLnhtbFBLBQYAAAAABgAGAFsB&#10;AAC2AwAAAAA=&#10;">
                    <v:fill on="f" focussize="0,0"/>
                    <v:stroke weight="0.5pt" color="#000000" miterlimit="8" joinstyle="miter" endarrow="block"/>
                    <v:imagedata o:title=""/>
                    <o:lock v:ext="edit" aspectratio="f"/>
                  </v:shape>
                  <v:shape id="_x0000_s1026" o:spid="_x0000_s1026" o:spt="32" type="#_x0000_t32" style="position:absolute;left:9341;top:114510;height:405;width:758;" filled="f" stroked="t" coordsize="21600,21600" o:gfxdata="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HYK3S5AAAA2gAA&#10;AA8AAAAAAAAAAQAgAAAAIgAAAGRycy9kb3ducmV2LnhtbFBLAQIUABQAAAAIAIdO4kAzLwWeOwAA&#10;ADkAAAAQAAAAAAAAAAEAIAAAAAgBAABkcnMvc2hhcGV4bWwueG1sUEsFBgAAAAAGAAYAWwEAALID&#10;AAAAAA==&#10;">
                    <v:fill on="f" focussize="0,0"/>
                    <v:stroke weight="0.5pt" color="#000000" miterlimit="8" joinstyle="miter" endarrow="block"/>
                    <v:imagedata o:title=""/>
                    <o:lock v:ext="edit" aspectratio="f"/>
                  </v:shape>
                  <v:shape id="_x0000_s1026" o:spid="_x0000_s1026" o:spt="32" type="#_x0000_t32" style="position:absolute;left:7288;top:114557;flip:x;height:363;width:373;" filled="f" stroked="t" coordsize="21600,21600" o:gfxdata="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zvFq8AAAA&#10;2gAAAA8AAAAAAAAAAQAgAAAAIgAAAGRycy9kb3ducmV2LnhtbFBLAQIUABQAAAAIAIdO4kAzLwWe&#10;OwAAADkAAAAQAAAAAAAAAAEAIAAAAAsBAABkcnMvc2hhcGV4bWwueG1sUEsFBgAAAAAGAAYAWwEA&#10;ALUDAAAAAA==&#10;">
                    <v:fill on="f" focussize="0,0"/>
                    <v:stroke weight="0.5pt" color="#000000" miterlimit="8" joinstyle="miter" endarrow="block"/>
                    <v:imagedata o:title=""/>
                    <o:lock v:ext="edit" aspectratio="f"/>
                  </v:shape>
                  <v:shape id="文本框 2" o:spid="_x0000_s1026" o:spt="202" type="#_x0000_t202" style="position:absolute;left:8602;top:114966;height:517;width:997;" fillcolor="#FFFFFF" filled="t" stroked="t" coordsize="21600,21600" o:gfxdata="UEsDBAoAAAAAAIdO4kAAAAAAAAAAAAAAAAAEAAAAZHJzL1BLAwQUAAAACACHTuJAeUTf2b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3r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UTf2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r>
                            <w:rPr>
                              <w:rFonts w:hint="eastAsia"/>
                            </w:rPr>
                            <w:t>做B</w:t>
                          </w:r>
                          <w:r>
                            <w:t>超</w:t>
                          </w:r>
                        </w:p>
                      </w:txbxContent>
                    </v:textbox>
                  </v:shape>
                  <v:shape id="文本框 2" o:spid="_x0000_s1026" o:spt="202" type="#_x0000_t202" style="position:absolute;left:6637;top:114981;height:517;width:832;" fillcolor="#FFFFFF" filled="t" stroked="t" coordsize="21600,21600" o:gfxdata="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h6Q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r>
                            <w:rPr>
                              <w:rFonts w:hint="eastAsia"/>
                            </w:rPr>
                            <w:t>化验</w:t>
                          </w:r>
                        </w:p>
                      </w:txbxContent>
                    </v:textbox>
                  </v:shape>
                  <v:shape id="文本框 2" o:spid="_x0000_s1026" o:spt="202" type="#_x0000_t202" style="position:absolute;left:7629;top:114972;height:517;width:832;" fillcolor="#FFFFFF" filled="t" stroked="t" coordsize="21600,21600" o:gfxdata="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2uQ1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r>
                            <w:rPr>
                              <w:rFonts w:hint="eastAsia"/>
                            </w:rPr>
                            <w:t>做C</w:t>
                          </w:r>
                          <w:r>
                            <w:t>T</w:t>
                          </w:r>
                        </w:p>
                      </w:txbxContent>
                    </v:textbox>
                  </v:shape>
                  <v:shape id="文本框 2" o:spid="_x0000_s1026" o:spt="202" type="#_x0000_t202" style="position:absolute;left:9794;top:114959;height:517;width:1155;" fillcolor="#FFFFFF" filled="t" stroked="t" coordsize="21600,21600" o:gfxdata="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ZBr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r>
                            <w:rPr>
                              <w:rFonts w:hint="eastAsia"/>
                            </w:rPr>
                            <w:t>做心电图</w:t>
                          </w:r>
                        </w:p>
                      </w:txbxContent>
                    </v:textbox>
                  </v:shape>
                  <v:line id="_x0000_s1026" o:spid="_x0000_s1026" o:spt="20" style="position:absolute;left:6652;top:115569;flip:y;height:45;width:4402;" filled="f" stroked="t" coordsize="21600,21600" o:gfxdata="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L95G5AAAA2wAA&#10;AA8AAAAAAAAAAQAgAAAAIgAAAGRycy9kb3ducmV2LnhtbFBLAQIUABQAAAAIAIdO4kAzLwWeOwAA&#10;ADkAAAAQAAAAAAAAAAEAIAAAAAgBAABkcnMvc2hhcGV4bWwueG1sUEsFBgAAAAAGAAYAWwEAALID&#10;AAAAAA==&#10;">
                    <v:fill on="f" focussize="0,0"/>
                    <v:stroke weight="3pt" color="#000000 [3200]" joinstyle="round"/>
                    <v:imagedata o:title=""/>
                    <o:lock v:ext="edit" aspectratio="f"/>
                    <v:shadow on="t" color="#000000" opacity="22937f" offset="0pt,1.81102362204724pt" origin="0f,32768f" matrix="65536f,0f,0f,65536f"/>
                  </v:line>
                  <v:shape id="_x0000_s1026" o:spid="_x0000_s1026" o:spt="32" type="#_x0000_t32" style="position:absolute;left:8550;top:115627;height:780;width:23;" filled="f" stroked="t" coordsize="21600,21600" o:gfxdata="UEsDBAoAAAAAAIdO4kAAAAAAAAAAAAAAAAAEAAAAZHJzL1BLAwQUAAAACACHTuJAD/tKYrsAAADb&#10;AAAADwAAAGRycy9kb3ducmV2LnhtbEVPS2sCMRC+F/ofwhS81awFF1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tKYrsAAADb&#10;AAAADwAAAAAAAAABACAAAAAiAAAAZHJzL2Rvd25yZXYueG1sUEsBAhQAFAAAAAgAh07iQDMvBZ47&#10;AAAAOQAAABAAAAAAAAAAAQAgAAAACgEAAGRycy9zaGFwZXhtbC54bWxQSwUGAAAAAAYABgBbAQAA&#10;tAMAAAAA&#10;">
                    <v:fill on="f" focussize="0,0"/>
                    <v:stroke color="#000000 [3213]" joinstyle="round" endarrow="block"/>
                    <v:imagedata o:title=""/>
                    <o:lock v:ext="edit" aspectratio="f"/>
                  </v:shape>
                  <v:shape id="_x0000_s1026" o:spid="_x0000_s1026" o:spt="32" type="#_x0000_t32" style="position:absolute;left:5197;top:114558;flip:x y;height:2148;width:2718;" filled="f" stroked="t" coordsize="21600,21600" o:gfxdata="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UDG7sAAADb&#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shape id="文本框 2" o:spid="_x0000_s1026" o:spt="202" type="#_x0000_t202" style="position:absolute;left:4142;top:114880;height:517;width:1065;" fillcolor="#FFFFFF" filled="t" stroked="t" coordsize="21600,21600" o:gfxdata="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dkS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r>
                            <w:rPr>
                              <w:rFonts w:hint="eastAsia"/>
                            </w:rPr>
                            <w:t>拿处方</w:t>
                          </w:r>
                        </w:p>
                      </w:txbxContent>
                    </v:textbox>
                  </v:shape>
                  <v:shape id="文本框 2" o:spid="_x0000_s1026" o:spt="202" type="#_x0000_t202" style="position:absolute;left:4126;top:116587;height:517;width:1282;" fillcolor="#FFFFFF" filled="t" stroked="t" coordsize="21600,21600" o:gfxdata="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LYui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r>
                            <w:rPr>
                              <w:rFonts w:hint="eastAsia"/>
                            </w:rPr>
                            <w:t>药房取药</w:t>
                          </w:r>
                        </w:p>
                      </w:txbxContent>
                    </v:textbox>
                  </v:shape>
                  <v:shape id="文本框 2" o:spid="_x0000_s1026" o:spt="202" type="#_x0000_t202" style="position:absolute;left:4042;top:115706;height:517;width:1491;" fillcolor="#FFFFFF" filled="t" stroked="t" coordsize="21600,21600" o:gfxdata="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sT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r>
                            <w:rPr>
                              <w:rFonts w:hint="eastAsia"/>
                            </w:rPr>
                            <w:t>收费室付费</w:t>
                          </w:r>
                        </w:p>
                      </w:txbxContent>
                    </v:textbox>
                  </v:shape>
                  <v:shape id="_x0000_s1026" o:spid="_x0000_s1026" o:spt="32" type="#_x0000_t32" style="position:absolute;left:5922;top:114225;flip:y;height:22;width:1560;" filled="f" stroked="t" coordsize="21600,21600" o:gfxdata="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ZF26bsAAADb&#10;AAAADwAAAAAAAAABACAAAAAiAAAAZHJzL2Rvd25yZXYueG1sUEsBAhQAFAAAAAgAh07iQDMvBZ47&#10;AAAAOQAAABAAAAAAAAAAAQAgAAAACgEAAGRycy9zaGFwZXhtbC54bWxQSwUGAAAAAAYABgBbAQAA&#10;tAMAAAAA&#10;">
                    <v:fill on="f" focussize="0,0"/>
                    <v:stroke color="#000000 [3213]" joinstyle="round" endarrow="block"/>
                    <v:imagedata o:title=""/>
                    <o:lock v:ext="edit" aspectratio="f"/>
                  </v:shape>
                  <v:shape id="_x0000_s1026" o:spid="_x0000_s1026" o:spt="32" type="#_x0000_t32" style="position:absolute;left:4696;top:115413;height:295;width:1;" filled="f" stroked="t" coordsize="21600,21600" o:gfxdata="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spedugAAANsA&#10;AAAPAAAAAAAAAAEAIAAAACIAAABkcnMvZG93bnJldi54bWxQSwECFAAUAAAACACHTuJAMy8FnjsA&#10;AAA5AAAAEAAAAAAAAAABACAAAAAJAQAAZHJzL3NoYXBleG1sLnhtbFBLBQYAAAAABgAGAFsBAACz&#10;AwAAAAA=&#10;">
                    <v:fill on="f" focussize="0,0"/>
                    <v:stroke weight="0.5pt" color="#000000" miterlimit="8" joinstyle="miter" endarrow="block"/>
                    <v:imagedata o:title=""/>
                    <o:lock v:ext="edit" aspectratio="f"/>
                  </v:shape>
                  <v:shape id="_x0000_s1026" o:spid="_x0000_s1026" o:spt="32" type="#_x0000_t32" style="position:absolute;left:4721;top:116224;flip:x;height:378;width:10;" filled="f" stroked="t" coordsize="21600,21600" o:gfxdata="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ODMnvQAA&#10;ANsAAAAPAAAAAAAAAAEAIAAAACIAAABkcnMvZG93bnJldi54bWxQSwECFAAUAAAACACHTuJAMy8F&#10;njsAAAA5AAAAEAAAAAAAAAABACAAAAAMAQAAZHJzL3NoYXBleG1sLnhtbFBLBQYAAAAABgAGAFsB&#10;AAC2AwAAAAA=&#10;">
                    <v:fill on="f" focussize="0,0"/>
                    <v:stroke weight="0.5pt" color="#000000" miterlimit="8" joinstyle="miter" endarrow="block"/>
                    <v:imagedata o:title=""/>
                    <o:lock v:ext="edit" aspectratio="f"/>
                  </v:shape>
                </v:group>
              </v:group>
            </w:pict>
          </mc:Fallback>
        </mc:AlternateContent>
      </w:r>
    </w:p>
    <w:p>
      <w:pPr>
        <w:snapToGrid w:val="0"/>
        <w:rPr>
          <w:rFonts w:ascii="宋体" w:hAnsi="宋体"/>
        </w:rPr>
      </w:pPr>
    </w:p>
    <w:p>
      <w:pPr>
        <w:snapToGrid w:val="0"/>
        <w:rPr>
          <w:rFonts w:ascii="宋体" w:hAnsi="宋体"/>
        </w:rPr>
      </w:pPr>
    </w:p>
    <w:p>
      <w:pPr>
        <w:snapToGrid w:val="0"/>
        <w:rPr>
          <w:rFonts w:ascii="宋体" w:hAnsi="宋体"/>
        </w:rPr>
      </w:pPr>
    </w:p>
    <w:p>
      <w:pPr>
        <w:snapToGrid w:val="0"/>
        <w:rPr>
          <w:rFonts w:ascii="宋体" w:hAnsi="宋体"/>
        </w:rPr>
      </w:pPr>
    </w:p>
    <w:p>
      <w:pPr>
        <w:snapToGrid w:val="0"/>
        <w:rPr>
          <w:rFonts w:ascii="宋体" w:hAnsi="宋体"/>
        </w:rPr>
      </w:pPr>
    </w:p>
    <w:p>
      <w:pPr>
        <w:snapToGrid w:val="0"/>
        <w:rPr>
          <w:rFonts w:ascii="宋体" w:hAnsi="宋体"/>
        </w:rPr>
      </w:pPr>
    </w:p>
    <w:p>
      <w:pPr>
        <w:snapToGrid w:val="0"/>
        <w:rPr>
          <w:rFonts w:ascii="宋体" w:hAnsi="宋体"/>
        </w:rPr>
      </w:pPr>
    </w:p>
    <w:p>
      <w:pPr>
        <w:snapToGrid w:val="0"/>
        <w:rPr>
          <w:rFonts w:ascii="宋体" w:hAnsi="宋体"/>
        </w:rPr>
      </w:pPr>
    </w:p>
    <w:p>
      <w:pPr>
        <w:snapToGrid w:val="0"/>
        <w:rPr>
          <w:rFonts w:ascii="宋体" w:hAnsi="宋体"/>
        </w:rPr>
      </w:pPr>
    </w:p>
    <w:p>
      <w:pPr>
        <w:snapToGrid w:val="0"/>
        <w:rPr>
          <w:rFonts w:asciiTheme="minorEastAsia" w:hAnsiTheme="minorEastAsia" w:eastAsiaTheme="minorEastAsia"/>
          <w:u w:val="single"/>
        </w:rPr>
      </w:pPr>
    </w:p>
    <w:p>
      <w:pPr>
        <w:snapToGrid w:val="0"/>
        <w:rPr>
          <w:rFonts w:asciiTheme="minorEastAsia" w:hAnsiTheme="minorEastAsia" w:eastAsiaTheme="minorEastAsia"/>
          <w:u w:val="single"/>
        </w:rPr>
      </w:pPr>
    </w:p>
    <w:p>
      <w:pPr>
        <w:snapToGrid w:val="0"/>
        <w:rPr>
          <w:rFonts w:asciiTheme="minorEastAsia" w:hAnsiTheme="minorEastAsia" w:eastAsiaTheme="minorEastAsia"/>
        </w:rPr>
      </w:pPr>
      <w:r>
        <w:rPr>
          <w:rFonts w:hint="eastAsia" w:asciiTheme="minorEastAsia" w:hAnsiTheme="minorEastAsia" w:eastAsiaTheme="minorEastAsia"/>
          <w:b/>
        </w:rPr>
        <w:t>22. 阅读下面的材料，根据要求写一篇不少于800字的文章。（60分）</w:t>
      </w:r>
    </w:p>
    <w:p>
      <w:pPr>
        <w:snapToGrid w:val="0"/>
        <w:ind w:firstLine="420" w:firstLineChars="200"/>
        <w:rPr>
          <w:rFonts w:asciiTheme="minorEastAsia" w:hAnsiTheme="minorEastAsia" w:eastAsiaTheme="minorEastAsia"/>
        </w:rPr>
      </w:pPr>
      <w:r>
        <w:rPr>
          <w:rFonts w:hint="eastAsia" w:asciiTheme="minorEastAsia" w:hAnsiTheme="minorEastAsia" w:eastAsiaTheme="minorEastAsia"/>
        </w:rPr>
        <w:t>一位表演艺术家和一位剧作家就演员改动剧本台词一事，发表了不同的意见。表演艺术家说：演员是在演戏，不是念剧本，可以根据表演的需要改动台词。剧作家说：剧本是一剧之本，体现了作者的艺术追求；如果演员随意改动台词，就可能违背创作的原意。</w:t>
      </w:r>
    </w:p>
    <w:p>
      <w:pPr>
        <w:snapToGrid w:val="0"/>
        <w:ind w:firstLine="420" w:firstLineChars="200"/>
        <w:rPr>
          <w:rFonts w:asciiTheme="minorEastAsia" w:hAnsiTheme="minorEastAsia" w:eastAsiaTheme="minorEastAsia"/>
        </w:rPr>
      </w:pPr>
      <w:r>
        <w:rPr>
          <w:rFonts w:hint="eastAsia" w:asciiTheme="minorEastAsia" w:hAnsiTheme="minorEastAsia" w:eastAsiaTheme="minorEastAsia"/>
        </w:rPr>
        <w:t>要求：选好角度，确定立意，明确文体(诗歌除外)，自拟标题，不要脱离材料内容及含意的范围作文。</w:t>
      </w:r>
    </w:p>
    <w:p/>
    <w:sectPr>
      <w:headerReference r:id="rId4" w:type="first"/>
      <w:footerReference r:id="rId6" w:type="first"/>
      <w:headerReference r:id="rId3" w:type="even"/>
      <w:footerReference r:id="rId5" w:type="even"/>
      <w:pgSz w:w="11000" w:h="15252"/>
      <w:pgMar w:top="1134" w:right="1134" w:bottom="1134" w:left="1134"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259EA4"/>
    <w:multiLevelType w:val="singleLevel"/>
    <w:tmpl w:val="C7259EA4"/>
    <w:lvl w:ilvl="0" w:tentative="0">
      <w:start w:val="10"/>
      <w:numFmt w:val="decimal"/>
      <w:suff w:val="space"/>
      <w:lvlText w:val="%1."/>
      <w:lvlJc w:val="left"/>
    </w:lvl>
  </w:abstractNum>
  <w:abstractNum w:abstractNumId="1">
    <w:nsid w:val="5E9EED1C"/>
    <w:multiLevelType w:val="singleLevel"/>
    <w:tmpl w:val="5E9EED1C"/>
    <w:lvl w:ilvl="0" w:tentative="0">
      <w:start w:val="14"/>
      <w:numFmt w:val="decimal"/>
      <w:suff w:val="space"/>
      <w:lvlText w:val="%1."/>
      <w:lvlJc w:val="left"/>
    </w:lvl>
  </w:abstractNum>
  <w:abstractNum w:abstractNumId="2">
    <w:nsid w:val="63730A2C"/>
    <w:multiLevelType w:val="singleLevel"/>
    <w:tmpl w:val="63730A2C"/>
    <w:lvl w:ilvl="0" w:tentative="0">
      <w:start w:val="1"/>
      <w:numFmt w:val="upperLetter"/>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8B7"/>
    <w:rsid w:val="00002159"/>
    <w:rsid w:val="000A3B03"/>
    <w:rsid w:val="00115102"/>
    <w:rsid w:val="00122BFF"/>
    <w:rsid w:val="001A70A1"/>
    <w:rsid w:val="00266320"/>
    <w:rsid w:val="003B61F5"/>
    <w:rsid w:val="00400020"/>
    <w:rsid w:val="004371FF"/>
    <w:rsid w:val="00477F8F"/>
    <w:rsid w:val="004C68B7"/>
    <w:rsid w:val="00531A37"/>
    <w:rsid w:val="00533332"/>
    <w:rsid w:val="006D27C3"/>
    <w:rsid w:val="007412A3"/>
    <w:rsid w:val="007A4D65"/>
    <w:rsid w:val="008E2486"/>
    <w:rsid w:val="008E56F6"/>
    <w:rsid w:val="009123F8"/>
    <w:rsid w:val="009606ED"/>
    <w:rsid w:val="00963D6A"/>
    <w:rsid w:val="009D5DC0"/>
    <w:rsid w:val="00A0029B"/>
    <w:rsid w:val="00AC50DD"/>
    <w:rsid w:val="00AF05CB"/>
    <w:rsid w:val="00B00715"/>
    <w:rsid w:val="00B03B08"/>
    <w:rsid w:val="00B50256"/>
    <w:rsid w:val="00BD1F43"/>
    <w:rsid w:val="00C26C81"/>
    <w:rsid w:val="00D02EF8"/>
    <w:rsid w:val="00D614B0"/>
    <w:rsid w:val="00D87000"/>
    <w:rsid w:val="00D91A88"/>
    <w:rsid w:val="00DC494B"/>
    <w:rsid w:val="00DD51E0"/>
    <w:rsid w:val="00E6170A"/>
    <w:rsid w:val="00E92896"/>
    <w:rsid w:val="00ED2214"/>
    <w:rsid w:val="00F35C7B"/>
    <w:rsid w:val="00F820A1"/>
    <w:rsid w:val="00F92BE8"/>
    <w:rsid w:val="00FE2E35"/>
    <w:rsid w:val="0266252B"/>
    <w:rsid w:val="03531F5D"/>
    <w:rsid w:val="071A3981"/>
    <w:rsid w:val="0CD06810"/>
    <w:rsid w:val="169962C0"/>
    <w:rsid w:val="170E3E36"/>
    <w:rsid w:val="1FEC3D70"/>
    <w:rsid w:val="270771AE"/>
    <w:rsid w:val="27BC466F"/>
    <w:rsid w:val="29441089"/>
    <w:rsid w:val="2A352965"/>
    <w:rsid w:val="2F1919AC"/>
    <w:rsid w:val="30CA07FE"/>
    <w:rsid w:val="31A34902"/>
    <w:rsid w:val="32AC4B95"/>
    <w:rsid w:val="365718B5"/>
    <w:rsid w:val="3DD00986"/>
    <w:rsid w:val="3E3F2180"/>
    <w:rsid w:val="3F203FBA"/>
    <w:rsid w:val="443E4DDC"/>
    <w:rsid w:val="486710F5"/>
    <w:rsid w:val="4D057E25"/>
    <w:rsid w:val="4EA8387C"/>
    <w:rsid w:val="56CB46DE"/>
    <w:rsid w:val="56E24621"/>
    <w:rsid w:val="599B42C4"/>
    <w:rsid w:val="5AD734B2"/>
    <w:rsid w:val="5CE97388"/>
    <w:rsid w:val="5F1F2D85"/>
    <w:rsid w:val="5FCB7E2F"/>
    <w:rsid w:val="68D63CE2"/>
    <w:rsid w:val="6C317899"/>
    <w:rsid w:val="6FE61495"/>
    <w:rsid w:val="758F2E5E"/>
    <w:rsid w:val="76F53A1F"/>
    <w:rsid w:val="7BD67508"/>
    <w:rsid w:val="7C1A04B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unhideWhenUsed/>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页脚 Char"/>
    <w:link w:val="3"/>
    <w:qFormat/>
    <w:uiPriority w:val="99"/>
    <w:rPr>
      <w:sz w:val="18"/>
      <w:szCs w:val="18"/>
    </w:rPr>
  </w:style>
  <w:style w:type="character" w:customStyle="1" w:styleId="9">
    <w:name w:val="页脚 Char1"/>
    <w:basedOn w:val="6"/>
    <w:semiHidden/>
    <w:qFormat/>
    <w:uiPriority w:val="99"/>
    <w:rPr>
      <w:rFonts w:ascii="Calibri" w:hAnsi="Calibri" w:eastAsia="宋体" w:cs="Times New Roman"/>
      <w:sz w:val="18"/>
      <w:szCs w:val="18"/>
    </w:rPr>
  </w:style>
  <w:style w:type="paragraph" w:customStyle="1" w:styleId="10">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1">
    <w:name w:val="正文_0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
    <w:name w:val="页眉 Char"/>
    <w:basedOn w:val="6"/>
    <w:link w:val="4"/>
    <w:qFormat/>
    <w:uiPriority w:val="99"/>
    <w:rPr>
      <w:rFonts w:ascii="Calibri" w:hAnsi="Calibri" w:eastAsia="宋体" w:cs="Times New Roman"/>
      <w:sz w:val="18"/>
      <w:szCs w:val="18"/>
    </w:rPr>
  </w:style>
  <w:style w:type="paragraph" w:customStyle="1" w:styleId="13">
    <w:name w:val="Normal_1"/>
    <w:qFormat/>
    <w:uiPriority w:val="0"/>
    <w:pPr>
      <w:widowControl w:val="0"/>
      <w:jc w:val="both"/>
    </w:pPr>
    <w:rPr>
      <w:rFonts w:ascii="Times New Roman" w:hAnsi="Times New Roman" w:eastAsia="宋体" w:cs="宋体"/>
      <w:kern w:val="2"/>
      <w:sz w:val="21"/>
      <w:szCs w:val="22"/>
      <w:lang w:val="en-US" w:eastAsia="zh-CN" w:bidi="ar-SA"/>
    </w:rPr>
  </w:style>
  <w:style w:type="character" w:customStyle="1" w:styleId="14">
    <w:name w:val="批注框文本 Char"/>
    <w:basedOn w:val="6"/>
    <w:link w:val="2"/>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9415</Words>
  <Characters>9602</Characters>
  <Lines>71</Lines>
  <Paragraphs>19</Paragraphs>
  <TotalTime>0</TotalTime>
  <ScaleCrop>false</ScaleCrop>
  <LinksUpToDate>false</LinksUpToDate>
  <CharactersWithSpaces>9791</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2018-09-17T01:34:00Z</dcterms:created>
  <dc:creator>Administrator</dc:creator>
  <cp:lastModifiedBy>Administrator</cp:lastModifiedBy>
  <cp:lastPrinted>2018-11-17T03:53:00Z</cp:lastPrinted>
  <dcterms:modified xsi:type="dcterms:W3CDTF">2018-12-03T07:27:25Z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